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9000A3" w14:textId="77777777" w:rsidR="00CF1FBC" w:rsidRPr="005255CE" w:rsidRDefault="00CF1FBC" w:rsidP="00122F1C">
      <w:pPr>
        <w:spacing w:before="6000" w:after="480" w:line="240" w:lineRule="auto"/>
        <w:ind w:left="-284"/>
        <w:rPr>
          <w:rFonts w:cs="Arial"/>
          <w:bCs/>
          <w:color w:val="000000" w:themeColor="text1"/>
          <w:spacing w:val="8"/>
          <w:sz w:val="64"/>
          <w:szCs w:val="64"/>
        </w:rPr>
      </w:pPr>
      <w:r w:rsidRPr="003F3AA2">
        <w:rPr>
          <w:rFonts w:cs="Arial"/>
          <w:bCs/>
          <w:color w:val="000000" w:themeColor="text1"/>
          <w:spacing w:val="8"/>
          <w:sz w:val="64"/>
          <w:szCs w:val="64"/>
        </w:rPr>
        <w:t>Subscription Agreement</w:t>
      </w:r>
    </w:p>
    <w:p w14:paraId="357541A9" w14:textId="77777777" w:rsidR="00CF1FBC" w:rsidRDefault="00CF1FBC" w:rsidP="003F3AA2">
      <w:r>
        <w:br w:type="page"/>
      </w:r>
    </w:p>
    <w:p w14:paraId="6E64BF11" w14:textId="77777777" w:rsidR="00CF1FBC" w:rsidRPr="00965727" w:rsidRDefault="00CF1FBC" w:rsidP="00965727">
      <w:pPr>
        <w:rPr>
          <w:rFonts w:cs="Arial"/>
          <w:b/>
          <w:bCs/>
          <w:color w:val="0074BF" w:themeColor="text2"/>
          <w:sz w:val="28"/>
          <w:szCs w:val="60"/>
        </w:rPr>
      </w:pPr>
      <w:r w:rsidRPr="00965727">
        <w:rPr>
          <w:rFonts w:cs="Arial"/>
          <w:b/>
          <w:bCs/>
          <w:color w:val="0074BF" w:themeColor="text2"/>
          <w:sz w:val="28"/>
          <w:szCs w:val="60"/>
        </w:rPr>
        <w:lastRenderedPageBreak/>
        <w:t>Disclaimer</w:t>
      </w:r>
    </w:p>
    <w:p w14:paraId="2A02E4BD" w14:textId="77777777" w:rsidR="00CF1FBC" w:rsidRPr="003F3AA2" w:rsidRDefault="00CF1FBC" w:rsidP="003F3AA2">
      <w:r w:rsidRPr="003F3AA2">
        <w:t xml:space="preserve">The A-Suite (which includes guidance notes) is intended only to provide you with an overview of information and a framework of suggested documentation to assist you in establishing your company. </w:t>
      </w:r>
    </w:p>
    <w:p w14:paraId="4C0E0059" w14:textId="77777777" w:rsidR="00CF1FBC" w:rsidRPr="003F3AA2" w:rsidRDefault="00CF1FBC" w:rsidP="003F3AA2">
      <w:r w:rsidRPr="003F3AA2">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5030406E" w14:textId="77777777" w:rsidR="00CF1FBC" w:rsidRPr="003F3AA2" w:rsidRDefault="00CF1FBC" w:rsidP="003F3AA2">
      <w:r w:rsidRPr="003F3AA2">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66249D97" w14:textId="0925FBB9" w:rsidR="00CF1FBC" w:rsidRPr="003F3AA2" w:rsidRDefault="00CF1FBC" w:rsidP="003F3AA2">
      <w:r w:rsidRPr="003F3AA2">
        <w:t xml:space="preserve">Your use of the A-Suite is subject to our Terms of Use accessible from </w:t>
      </w:r>
      <w:hyperlink r:id="rId8" w:history="1">
        <w:r w:rsidRPr="003F3AA2">
          <w:rPr>
            <w:rStyle w:val="Hyperlink"/>
            <w:rFonts w:cs="Arial"/>
          </w:rPr>
          <w:t>www.allens.com.au/accelerate/terms-and-conditions/</w:t>
        </w:r>
      </w:hyperlink>
      <w:r w:rsidRPr="003F3AA2">
        <w:t xml:space="preserve"> </w:t>
      </w:r>
    </w:p>
    <w:p w14:paraId="25BE9DB2" w14:textId="77777777" w:rsidR="00CF1FBC" w:rsidRDefault="00CF1FBC" w:rsidP="003F3AA2"/>
    <w:p w14:paraId="1CB48876" w14:textId="77777777" w:rsidR="00CF1FBC" w:rsidRDefault="00CF1FBC">
      <w:pPr>
        <w:spacing w:before="0" w:line="240" w:lineRule="auto"/>
      </w:pPr>
      <w:r>
        <w:rPr>
          <w:noProof/>
          <w:lang w:eastAsia="en-AU"/>
        </w:rPr>
        <mc:AlternateContent>
          <mc:Choice Requires="wps">
            <w:drawing>
              <wp:inline distT="0" distB="0" distL="0" distR="0" wp14:anchorId="6D7495CC" wp14:editId="2CA39AF6">
                <wp:extent cx="5753100" cy="1087655"/>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087655"/>
                        </a:xfrm>
                        <a:prstGeom prst="rect">
                          <a:avLst/>
                        </a:prstGeom>
                        <a:solidFill>
                          <a:schemeClr val="accent2">
                            <a:lumMod val="20000"/>
                            <a:lumOff val="80000"/>
                          </a:schemeClr>
                        </a:solidFill>
                        <a:ln w="6350">
                          <a:noFill/>
                        </a:ln>
                        <a:effectLst/>
                      </wps:spPr>
                      <wps:txbx>
                        <w:txbxContent>
                          <w:p w14:paraId="19996CB6" w14:textId="77777777" w:rsidR="00CF1FBC" w:rsidRDefault="00CF1FBC" w:rsidP="00965727">
                            <w:pPr>
                              <w:rPr>
                                <w:b/>
                                <w:color w:val="000000"/>
                              </w:rPr>
                            </w:pPr>
                            <w:r>
                              <w:rPr>
                                <w:b/>
                                <w:color w:val="0074BF" w:themeColor="text2"/>
                              </w:rPr>
                              <w:t>Guidance note warning</w:t>
                            </w:r>
                          </w:p>
                          <w:p w14:paraId="2DEC415C" w14:textId="77777777" w:rsidR="00CF1FBC" w:rsidRDefault="00CF1FBC" w:rsidP="00965727">
                            <w:r w:rsidRPr="003F3AA2">
                              <w:t>Guidance notes to help you select relevant options are in blue shaded text. Yellow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6D7495CC" id="_x0000_t202" coordsize="21600,21600" o:spt="202" path="m,l,21600r21600,l21600,xe">
                <v:stroke joinstyle="miter"/>
                <v:path gradientshapeok="t" o:connecttype="rect"/>
              </v:shapetype>
              <v:shape id="Text Box 1" o:spid="_x0000_s1026" type="#_x0000_t202" style="width:453pt;height:8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" fillcolor="#dadfe4 [661]" stroked="f" strokeweight=".5pt">
                <v:textbox inset=",0">
                  <w:txbxContent>
                    <w:p w14:paraId="19996CB6" w14:textId="77777777" w:rsidR="00CF1FBC" w:rsidRDefault="00CF1FBC" w:rsidP="00965727">
                      <w:pPr>
                        <w:rPr>
                          <w:b/>
                          <w:color w:val="000000"/>
                        </w:rPr>
                      </w:pPr>
                      <w:r>
                        <w:rPr>
                          <w:b/>
                          <w:color w:val="0074BF" w:themeColor="text2"/>
                        </w:rPr>
                        <w:t>Guidance note warning</w:t>
                      </w:r>
                    </w:p>
                    <w:p w14:paraId="2DEC415C" w14:textId="77777777" w:rsidR="00CF1FBC" w:rsidRDefault="00CF1FBC" w:rsidP="00965727">
                      <w:r w:rsidRPr="003F3AA2">
                        <w:t>Guidance notes to help you select relevant options are in blue shaded text. Yellow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54E3E5B1" w14:textId="77777777" w:rsidR="00CF1FBC" w:rsidRDefault="00CF1FBC" w:rsidP="003F3AA2"/>
    <w:p w14:paraId="45EF9470" w14:textId="77777777" w:rsidR="00CF1FBC" w:rsidRDefault="00CF1FBC" w:rsidP="003F3AA2">
      <w:r>
        <w:rPr>
          <w:noProof/>
          <w:lang w:eastAsia="en-AU"/>
        </w:rPr>
        <mc:AlternateContent>
          <mc:Choice Requires="wps">
            <w:drawing>
              <wp:inline distT="0" distB="0" distL="0" distR="0" wp14:anchorId="1B7C9FEB" wp14:editId="170FB7F7">
                <wp:extent cx="5753100" cy="2868328"/>
                <wp:effectExtent l="0" t="0" r="0" b="8255"/>
                <wp:docPr id="1719153101" name="Text Box 1719153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2868328"/>
                        </a:xfrm>
                        <a:prstGeom prst="rect">
                          <a:avLst/>
                        </a:prstGeom>
                        <a:solidFill>
                          <a:schemeClr val="accent2">
                            <a:lumMod val="20000"/>
                            <a:lumOff val="80000"/>
                          </a:schemeClr>
                        </a:solidFill>
                        <a:ln w="6350">
                          <a:noFill/>
                        </a:ln>
                        <a:effectLst/>
                      </wps:spPr>
                      <wps:txbx>
                        <w:txbxContent>
                          <w:p w14:paraId="5D72CA0D" w14:textId="77777777" w:rsidR="00CF1FBC" w:rsidRDefault="00CF1FBC" w:rsidP="003F3AA2">
                            <w:pPr>
                              <w:rPr>
                                <w:b/>
                                <w:color w:val="000000"/>
                              </w:rPr>
                            </w:pPr>
                            <w:r>
                              <w:rPr>
                                <w:b/>
                                <w:color w:val="0074BF" w:themeColor="text2"/>
                              </w:rPr>
                              <w:t xml:space="preserve">Guidance note </w:t>
                            </w:r>
                          </w:p>
                          <w:p w14:paraId="17BE3768" w14:textId="77777777" w:rsidR="00CF1FBC" w:rsidRPr="003F3AA2" w:rsidRDefault="00CF1FBC" w:rsidP="003F3AA2">
                            <w:pPr>
                              <w:rPr>
                                <w:b/>
                              </w:rPr>
                            </w:pPr>
                            <w:r w:rsidRPr="003F3AA2">
                              <w:rPr>
                                <w:b/>
                              </w:rPr>
                              <w:t>Purpose of document</w:t>
                            </w:r>
                          </w:p>
                          <w:p w14:paraId="77604CB9" w14:textId="77777777" w:rsidR="00CF1FBC" w:rsidRPr="003F3AA2" w:rsidRDefault="00CF1FBC" w:rsidP="003F3AA2">
                            <w:r w:rsidRPr="003F3AA2">
                              <w:t>This is a template Subscription Agreement. It is a document entered into between the company and an investor, under which the investor 'subscribes' for shares in the company in exchange for the investment money. The document is complex and typically the subject of considerable negotiation between the company and investor. You should seek appropriate advice when drafting and negotiating this Agreement.</w:t>
                            </w:r>
                          </w:p>
                          <w:p w14:paraId="446C3B09" w14:textId="77777777" w:rsidR="00CF1FBC" w:rsidRPr="003F3AA2" w:rsidRDefault="00CF1FBC" w:rsidP="003F3AA2">
                            <w:pPr>
                              <w:rPr>
                                <w:b/>
                                <w:u w:val="single"/>
                              </w:rPr>
                            </w:pPr>
                            <w:r w:rsidRPr="003F3AA2">
                              <w:rPr>
                                <w:b/>
                                <w:u w:val="single"/>
                              </w:rPr>
                              <w:t xml:space="preserve">Unless an investor specifically requires a subscription agreement, you should not offer to enter into one. Instead, you should use the Application Form included in the A-Suite. </w:t>
                            </w:r>
                          </w:p>
                          <w:p w14:paraId="07219C6B" w14:textId="5FAE174E" w:rsidR="00CF1FBC" w:rsidRDefault="00CF1FBC" w:rsidP="003F3AA2">
                            <w:r w:rsidRPr="003F3AA2">
                              <w:t xml:space="preserve">The Subscription Agreement requires that the company make certain statements, which are contained in </w:t>
                            </w:r>
                            <w:r w:rsidRPr="003F3AA2">
                              <w:fldChar w:fldCharType="begin"/>
                            </w:r>
                            <w:r w:rsidRPr="003F3AA2">
                              <w:instrText xml:space="preserve"> REF _Ref503799605 \r \h </w:instrText>
                            </w:r>
                            <w:r w:rsidRPr="003F3AA2">
                              <w:fldChar w:fldCharType="separate"/>
                            </w:r>
                            <w:r w:rsidR="006256CB">
                              <w:t>Schedule 1</w:t>
                            </w:r>
                            <w:r w:rsidRPr="003F3AA2">
                              <w:fldChar w:fldCharType="end"/>
                            </w:r>
                            <w:r w:rsidRPr="003F3AA2">
                              <w:t>. If these statements are incorrect, the company may be liable to pay damages to the investor. It is important that you consider whether each of these statements is accurate before entering into this Agreement. If the company is not able to give those statements, they should be deleted or appropriately qualified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1B7C9FEB" id="_x0000_t202" coordsize="21600,21600" o:spt="202" path="m,l,21600r21600,l21600,xe">
                <v:stroke joinstyle="miter"/>
                <v:path gradientshapeok="t" o:connecttype="rect"/>
              </v:shapetype>
              <v:shape id="Text Box 1719153101" o:spid="_x0000_s1027" type="#_x0000_t202" style="width:453pt;height:22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" fillcolor="#dadfe4 [661]" stroked="f" strokeweight=".5pt">
                <v:textbox inset=",0">
                  <w:txbxContent>
                    <w:p w14:paraId="5D72CA0D" w14:textId="77777777" w:rsidR="00CF1FBC" w:rsidRDefault="00CF1FBC" w:rsidP="003F3AA2">
                      <w:pPr>
                        <w:rPr>
                          <w:b/>
                          <w:color w:val="000000"/>
                        </w:rPr>
                      </w:pPr>
                      <w:r>
                        <w:rPr>
                          <w:b/>
                          <w:color w:val="0074BF" w:themeColor="text2"/>
                        </w:rPr>
                        <w:t xml:space="preserve">Guidance note </w:t>
                      </w:r>
                    </w:p>
                    <w:p w14:paraId="17BE3768" w14:textId="77777777" w:rsidR="00CF1FBC" w:rsidRPr="003F3AA2" w:rsidRDefault="00CF1FBC" w:rsidP="003F3AA2">
                      <w:pPr>
                        <w:rPr>
                          <w:b/>
                        </w:rPr>
                      </w:pPr>
                      <w:r w:rsidRPr="003F3AA2">
                        <w:rPr>
                          <w:b/>
                        </w:rPr>
                        <w:t>Purpose of document</w:t>
                      </w:r>
                    </w:p>
                    <w:p w14:paraId="77604CB9" w14:textId="77777777" w:rsidR="00CF1FBC" w:rsidRPr="003F3AA2" w:rsidRDefault="00CF1FBC" w:rsidP="003F3AA2">
                      <w:r w:rsidRPr="003F3AA2">
                        <w:t>This is a template Subscription Agreement. It is a document entered into between the company and an investor, under which the investor 'subscribes' for shares in the company in exchange for the investment money. The document is complex and typically the subject of considerable negotiation between the company and investor. You should seek appropriate advice when drafting and negotiating this Agreement.</w:t>
                      </w:r>
                    </w:p>
                    <w:p w14:paraId="446C3B09" w14:textId="77777777" w:rsidR="00CF1FBC" w:rsidRPr="003F3AA2" w:rsidRDefault="00CF1FBC" w:rsidP="003F3AA2">
                      <w:pPr>
                        <w:rPr>
                          <w:b/>
                          <w:u w:val="single"/>
                        </w:rPr>
                      </w:pPr>
                      <w:r w:rsidRPr="003F3AA2">
                        <w:rPr>
                          <w:b/>
                          <w:u w:val="single"/>
                        </w:rPr>
                        <w:t xml:space="preserve">Unless an investor specifically requires a subscription agreement, you should not offer to enter into one. Instead, you should use the Application Form included in the A-Suite. </w:t>
                      </w:r>
                    </w:p>
                    <w:p w14:paraId="07219C6B" w14:textId="5FAE174E" w:rsidR="00CF1FBC" w:rsidRDefault="00CF1FBC" w:rsidP="003F3AA2">
                      <w:r w:rsidRPr="003F3AA2">
                        <w:t xml:space="preserve">The Subscription Agreement requires that the company make certain statements, which are contained in </w:t>
                      </w:r>
                      <w:r w:rsidRPr="003F3AA2">
                        <w:fldChar w:fldCharType="begin"/>
                      </w:r>
                      <w:r w:rsidRPr="003F3AA2">
                        <w:instrText xml:space="preserve"> REF _Ref503799605 \r \h </w:instrText>
                      </w:r>
                      <w:r w:rsidRPr="003F3AA2">
                        <w:fldChar w:fldCharType="separate"/>
                      </w:r>
                      <w:r w:rsidR="006256CB">
                        <w:t>Schedule 1</w:t>
                      </w:r>
                      <w:r w:rsidRPr="003F3AA2">
                        <w:fldChar w:fldCharType="end"/>
                      </w:r>
                      <w:r w:rsidRPr="003F3AA2">
                        <w:t>. If these statements are incorrect, the company may be liable to pay damages to the investor. It is important that you consider whether each of these statements is accurate before entering into this Agreement. If the company is not able to give those statements, they should be deleted or appropriately qualified</w:t>
                      </w:r>
                    </w:p>
                  </w:txbxContent>
                </v:textbox>
                <w10:anchorlock/>
              </v:shape>
            </w:pict>
          </mc:Fallback>
        </mc:AlternateContent>
      </w:r>
    </w:p>
    <w:p w14:paraId="131E5E10" w14:textId="77777777" w:rsidR="00CF1FBC" w:rsidRDefault="00CF1FBC" w:rsidP="003F3AA2"/>
    <w:p w14:paraId="16A794E3" w14:textId="77777777" w:rsidR="00CF1FBC" w:rsidRDefault="00CF1FBC">
      <w:pPr>
        <w:pStyle w:val="Title"/>
      </w:pPr>
    </w:p>
    <w:p w14:paraId="596F6F9C" w14:textId="77777777" w:rsidR="001C0385" w:rsidRPr="001C0385" w:rsidRDefault="001C0385" w:rsidP="001C0385"/>
    <w:p w14:paraId="25795639" w14:textId="77777777" w:rsidR="001C0385" w:rsidRPr="001C0385" w:rsidRDefault="001C0385" w:rsidP="001C0385"/>
    <w:p w14:paraId="467D3313" w14:textId="77777777" w:rsidR="001C0385" w:rsidRDefault="001C0385" w:rsidP="001C0385">
      <w:pPr>
        <w:jc w:val="right"/>
        <w:rPr>
          <w:sz w:val="32"/>
        </w:rPr>
      </w:pPr>
    </w:p>
    <w:p w14:paraId="07461ADC" w14:textId="77777777" w:rsidR="001C0385" w:rsidRPr="001C0385" w:rsidRDefault="001C0385" w:rsidP="001C0385"/>
    <w:p w14:paraId="1662B509" w14:textId="77777777" w:rsidR="001C0385" w:rsidRPr="001C0385" w:rsidRDefault="001C0385" w:rsidP="001C0385"/>
    <w:p w14:paraId="0F0B4955" w14:textId="77777777" w:rsidR="001C0385" w:rsidRPr="001C0385" w:rsidRDefault="001C0385" w:rsidP="001C0385">
      <w:pPr>
        <w:sectPr w:rsidR="001C0385" w:rsidRPr="001C0385" w:rsidSect="00CF1FBC">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tbl>
      <w:tblPr>
        <w:tblW w:w="0" w:type="auto"/>
        <w:jc w:val="right"/>
        <w:tblLayout w:type="fixed"/>
        <w:tblCellMar>
          <w:left w:w="0" w:type="dxa"/>
          <w:right w:w="0" w:type="dxa"/>
        </w:tblCellMar>
        <w:tblLook w:val="0000" w:firstRow="0" w:lastRow="0" w:firstColumn="0" w:lastColumn="0" w:noHBand="0" w:noVBand="0"/>
      </w:tblPr>
      <w:tblGrid>
        <w:gridCol w:w="9072"/>
      </w:tblGrid>
      <w:tr w:rsidR="00CF1FBC" w14:paraId="656A7B8E" w14:textId="77777777">
        <w:trPr>
          <w:trHeight w:hRule="exact" w:val="2835"/>
          <w:jc w:val="right"/>
        </w:trPr>
        <w:tc>
          <w:tcPr>
            <w:tcW w:w="9072" w:type="dxa"/>
            <w:shd w:val="solid" w:color="FFFFFF" w:fill="FFFFFF"/>
            <w:vAlign w:val="bottom"/>
          </w:tcPr>
          <w:p w14:paraId="3F08FA3A" w14:textId="77777777" w:rsidR="00CF1FBC" w:rsidRPr="003F3AA2" w:rsidRDefault="00CF1FBC" w:rsidP="003F3AA2">
            <w:pPr>
              <w:spacing w:before="120"/>
              <w:jc w:val="center"/>
              <w:rPr>
                <w:rFonts w:cs="Arial"/>
              </w:rPr>
            </w:pPr>
            <w:r w:rsidRPr="003F3AA2">
              <w:rPr>
                <w:rFonts w:cs="Arial"/>
              </w:rPr>
              <w:lastRenderedPageBreak/>
              <w:t>[</w:t>
            </w:r>
            <w:r w:rsidRPr="003F3AA2">
              <w:rPr>
                <w:rFonts w:cs="Arial"/>
                <w:highlight w:val="yellow"/>
              </w:rPr>
              <w:t>Insert name of your company</w:t>
            </w:r>
            <w:r w:rsidRPr="003F3AA2">
              <w:rPr>
                <w:rFonts w:cs="Arial"/>
              </w:rPr>
              <w:t>]</w:t>
            </w:r>
          </w:p>
          <w:p w14:paraId="56744D53" w14:textId="77777777" w:rsidR="00CF1FBC" w:rsidRPr="003F3AA2" w:rsidRDefault="00CF1FBC" w:rsidP="003F3AA2">
            <w:pPr>
              <w:spacing w:before="120"/>
              <w:jc w:val="center"/>
              <w:rPr>
                <w:rFonts w:cs="Arial"/>
              </w:rPr>
            </w:pPr>
            <w:r w:rsidRPr="003F3AA2">
              <w:rPr>
                <w:rFonts w:cs="Arial"/>
              </w:rPr>
              <w:t>and</w:t>
            </w:r>
          </w:p>
          <w:p w14:paraId="46C74337" w14:textId="77777777" w:rsidR="00CF1FBC" w:rsidRDefault="00CF1FBC" w:rsidP="003F3AA2">
            <w:pPr>
              <w:spacing w:before="120"/>
              <w:jc w:val="center"/>
              <w:rPr>
                <w:rFonts w:cs="Arial"/>
              </w:rPr>
            </w:pPr>
            <w:r w:rsidRPr="003F3AA2">
              <w:rPr>
                <w:rFonts w:cs="Arial"/>
              </w:rPr>
              <w:t>[</w:t>
            </w:r>
            <w:r w:rsidRPr="003F3AA2">
              <w:rPr>
                <w:rFonts w:cs="Arial"/>
                <w:highlight w:val="yellow"/>
              </w:rPr>
              <w:t>Insert name of Subscriber</w:t>
            </w:r>
            <w:r w:rsidRPr="003F3AA2">
              <w:rPr>
                <w:rFonts w:cs="Arial"/>
              </w:rPr>
              <w:t>]</w:t>
            </w:r>
          </w:p>
        </w:tc>
      </w:tr>
      <w:tr w:rsidR="00CF1FBC" w14:paraId="0DA6EB2C" w14:textId="77777777">
        <w:trPr>
          <w:trHeight w:hRule="exact" w:val="2126"/>
          <w:jc w:val="right"/>
        </w:trPr>
        <w:tc>
          <w:tcPr>
            <w:tcW w:w="9072" w:type="dxa"/>
            <w:vAlign w:val="bottom"/>
          </w:tcPr>
          <w:p w14:paraId="4112E9FA" w14:textId="77777777" w:rsidR="00CF1FBC" w:rsidRPr="003F3AA2" w:rsidRDefault="00CF1FBC" w:rsidP="003F3AA2">
            <w:pPr>
              <w:pStyle w:val="Title"/>
              <w:jc w:val="center"/>
              <w:rPr>
                <w:szCs w:val="32"/>
                <w:u w:val="wave"/>
              </w:rPr>
            </w:pPr>
            <w:bookmarkStart w:id="0" w:name="AgreementTitle"/>
            <w:bookmarkStart w:id="1" w:name="z_LX009_3"/>
            <w:r w:rsidRPr="003F3AA2">
              <w:rPr>
                <w:szCs w:val="32"/>
              </w:rPr>
              <w:t>Subscription Agreement</w:t>
            </w:r>
            <w:bookmarkEnd w:id="0"/>
            <w:bookmarkEnd w:id="1"/>
          </w:p>
        </w:tc>
      </w:tr>
      <w:tr w:rsidR="00CF1FBC" w14:paraId="18DE4AE0" w14:textId="77777777">
        <w:trPr>
          <w:trHeight w:val="414"/>
          <w:jc w:val="right"/>
        </w:trPr>
        <w:tc>
          <w:tcPr>
            <w:tcW w:w="9072" w:type="dxa"/>
          </w:tcPr>
          <w:p w14:paraId="5798B82C" w14:textId="3FB5316D" w:rsidR="00CF1FBC" w:rsidRDefault="00CF1FBC" w:rsidP="00D11334">
            <w:pPr>
              <w:jc w:val="center"/>
              <w:rPr>
                <w:rFonts w:cs="Arial"/>
              </w:rPr>
            </w:pPr>
          </w:p>
        </w:tc>
      </w:tr>
      <w:tr w:rsidR="00CF1FBC" w14:paraId="34241503" w14:textId="77777777">
        <w:trPr>
          <w:trHeight w:val="3674"/>
          <w:jc w:val="right"/>
        </w:trPr>
        <w:tc>
          <w:tcPr>
            <w:tcW w:w="9072" w:type="dxa"/>
            <w:vAlign w:val="bottom"/>
          </w:tcPr>
          <w:p w14:paraId="22EB3384" w14:textId="77777777" w:rsidR="00CF1FBC" w:rsidRDefault="00CF1FBC">
            <w:pPr>
              <w:pStyle w:val="BodyText"/>
              <w:rPr>
                <w:rFonts w:cs="Arial"/>
                <w:sz w:val="12"/>
              </w:rPr>
            </w:pPr>
          </w:p>
        </w:tc>
      </w:tr>
    </w:tbl>
    <w:p w14:paraId="6746E78F" w14:textId="77777777" w:rsidR="00CF1FBC" w:rsidRDefault="00CF1FBC">
      <w:pPr>
        <w:pStyle w:val="BodyText"/>
        <w:rPr>
          <w:rFonts w:cs="Arial"/>
          <w:sz w:val="16"/>
        </w:rPr>
      </w:pPr>
    </w:p>
    <w:p w14:paraId="262E4021" w14:textId="77777777" w:rsidR="00CF1FBC" w:rsidRDefault="00CF1FBC">
      <w:pPr>
        <w:spacing w:before="0" w:line="240" w:lineRule="auto"/>
        <w:rPr>
          <w:b/>
          <w:sz w:val="22"/>
        </w:rPr>
      </w:pPr>
      <w:r>
        <w:br w:type="page"/>
      </w:r>
    </w:p>
    <w:p w14:paraId="575EEA09" w14:textId="77777777" w:rsidR="00CF1FBC" w:rsidRDefault="00CF1FBC">
      <w:pPr>
        <w:pStyle w:val="ContentsHeading"/>
      </w:pPr>
      <w:r>
        <w:lastRenderedPageBreak/>
        <w:t>Contents</w:t>
      </w:r>
    </w:p>
    <w:p w14:paraId="6F453003" w14:textId="10620C60" w:rsidR="00CF1FBC" w:rsidRDefault="00CF1FBC">
      <w:pPr>
        <w:pStyle w:val="TOC1"/>
        <w:rPr>
          <w:rFonts w:asciiTheme="minorHAnsi" w:eastAsiaTheme="minorEastAsia" w:hAnsiTheme="minorHAnsi" w:cstheme="minorBidi"/>
          <w:b w:val="0"/>
          <w:kern w:val="2"/>
          <w:sz w:val="24"/>
          <w:szCs w:val="24"/>
          <w:lang w:eastAsia="en-AU"/>
          <w14:ligatures w14:val="standardContextual"/>
        </w:rPr>
      </w:pPr>
      <w:r>
        <w:rPr>
          <w:rFonts w:cs="Arial"/>
        </w:rPr>
        <w:fldChar w:fldCharType="begin"/>
      </w:r>
      <w:r>
        <w:rPr>
          <w:rFonts w:cs="Arial"/>
        </w:rPr>
        <w:instrText xml:space="preserve"> TOC \o "1-1" \h \z \t "General Heading 1,1" </w:instrText>
      </w:r>
      <w:r>
        <w:rPr>
          <w:rFonts w:cs="Arial"/>
        </w:rPr>
        <w:fldChar w:fldCharType="separate"/>
      </w:r>
      <w:hyperlink w:anchor="_Toc189059044" w:history="1">
        <w:r w:rsidRPr="006A1536">
          <w:rPr>
            <w:rStyle w:val="Hyperlink"/>
          </w:rPr>
          <w:t>1</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Definitions and interpretation</w:t>
        </w:r>
        <w:r>
          <w:rPr>
            <w:webHidden/>
          </w:rPr>
          <w:tab/>
        </w:r>
        <w:r>
          <w:rPr>
            <w:webHidden/>
          </w:rPr>
          <w:fldChar w:fldCharType="begin"/>
        </w:r>
        <w:r>
          <w:rPr>
            <w:webHidden/>
          </w:rPr>
          <w:instrText xml:space="preserve"> PAGEREF _Toc189059044 \h </w:instrText>
        </w:r>
        <w:r>
          <w:rPr>
            <w:webHidden/>
          </w:rPr>
        </w:r>
        <w:r>
          <w:rPr>
            <w:webHidden/>
          </w:rPr>
          <w:fldChar w:fldCharType="separate"/>
        </w:r>
        <w:r w:rsidR="006256CB">
          <w:rPr>
            <w:webHidden/>
          </w:rPr>
          <w:t>1</w:t>
        </w:r>
        <w:r>
          <w:rPr>
            <w:webHidden/>
          </w:rPr>
          <w:fldChar w:fldCharType="end"/>
        </w:r>
      </w:hyperlink>
    </w:p>
    <w:p w14:paraId="4C4FCDA3" w14:textId="5B759B9E"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45" w:history="1">
        <w:r w:rsidRPr="006A1536">
          <w:rPr>
            <w:rStyle w:val="Hyperlink"/>
          </w:rPr>
          <w:t>2</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w:t>
        </w:r>
        <w:r w:rsidRPr="006A1536">
          <w:rPr>
            <w:rStyle w:val="Hyperlink"/>
            <w:highlight w:val="yellow"/>
          </w:rPr>
          <w:t>Condition(s) Precedent</w:t>
        </w:r>
        <w:r w:rsidRPr="006A1536">
          <w:rPr>
            <w:rStyle w:val="Hyperlink"/>
          </w:rPr>
          <w:t>]</w:t>
        </w:r>
        <w:r>
          <w:rPr>
            <w:webHidden/>
          </w:rPr>
          <w:tab/>
        </w:r>
        <w:r>
          <w:rPr>
            <w:webHidden/>
          </w:rPr>
          <w:fldChar w:fldCharType="begin"/>
        </w:r>
        <w:r>
          <w:rPr>
            <w:webHidden/>
          </w:rPr>
          <w:instrText xml:space="preserve"> PAGEREF _Toc189059045 \h </w:instrText>
        </w:r>
        <w:r>
          <w:rPr>
            <w:webHidden/>
          </w:rPr>
        </w:r>
        <w:r>
          <w:rPr>
            <w:webHidden/>
          </w:rPr>
          <w:fldChar w:fldCharType="separate"/>
        </w:r>
        <w:r w:rsidR="006256CB">
          <w:rPr>
            <w:webHidden/>
          </w:rPr>
          <w:t>4</w:t>
        </w:r>
        <w:r>
          <w:rPr>
            <w:webHidden/>
          </w:rPr>
          <w:fldChar w:fldCharType="end"/>
        </w:r>
      </w:hyperlink>
    </w:p>
    <w:p w14:paraId="2C90CB72" w14:textId="2EFEE7BC"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46" w:history="1">
        <w:r w:rsidRPr="006A1536">
          <w:rPr>
            <w:rStyle w:val="Hyperlink"/>
          </w:rPr>
          <w:t>3</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Agreement to subscribe</w:t>
        </w:r>
        <w:r>
          <w:rPr>
            <w:webHidden/>
          </w:rPr>
          <w:tab/>
        </w:r>
        <w:r>
          <w:rPr>
            <w:webHidden/>
          </w:rPr>
          <w:fldChar w:fldCharType="begin"/>
        </w:r>
        <w:r>
          <w:rPr>
            <w:webHidden/>
          </w:rPr>
          <w:instrText xml:space="preserve"> PAGEREF _Toc189059046 \h </w:instrText>
        </w:r>
        <w:r>
          <w:rPr>
            <w:webHidden/>
          </w:rPr>
        </w:r>
        <w:r>
          <w:rPr>
            <w:webHidden/>
          </w:rPr>
          <w:fldChar w:fldCharType="separate"/>
        </w:r>
        <w:r w:rsidR="006256CB">
          <w:rPr>
            <w:webHidden/>
          </w:rPr>
          <w:t>4</w:t>
        </w:r>
        <w:r>
          <w:rPr>
            <w:webHidden/>
          </w:rPr>
          <w:fldChar w:fldCharType="end"/>
        </w:r>
      </w:hyperlink>
    </w:p>
    <w:p w14:paraId="49D9971A" w14:textId="7BD9E7EE"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47" w:history="1">
        <w:r w:rsidRPr="006A1536">
          <w:rPr>
            <w:rStyle w:val="Hyperlink"/>
          </w:rPr>
          <w:t>4</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Rights attaching to Subscription Securities</w:t>
        </w:r>
        <w:r>
          <w:rPr>
            <w:webHidden/>
          </w:rPr>
          <w:tab/>
        </w:r>
        <w:r>
          <w:rPr>
            <w:webHidden/>
          </w:rPr>
          <w:fldChar w:fldCharType="begin"/>
        </w:r>
        <w:r>
          <w:rPr>
            <w:webHidden/>
          </w:rPr>
          <w:instrText xml:space="preserve"> PAGEREF _Toc189059047 \h </w:instrText>
        </w:r>
        <w:r>
          <w:rPr>
            <w:webHidden/>
          </w:rPr>
        </w:r>
        <w:r>
          <w:rPr>
            <w:webHidden/>
          </w:rPr>
          <w:fldChar w:fldCharType="separate"/>
        </w:r>
        <w:r w:rsidR="006256CB">
          <w:rPr>
            <w:webHidden/>
          </w:rPr>
          <w:t>5</w:t>
        </w:r>
        <w:r>
          <w:rPr>
            <w:webHidden/>
          </w:rPr>
          <w:fldChar w:fldCharType="end"/>
        </w:r>
      </w:hyperlink>
    </w:p>
    <w:p w14:paraId="3B868D3F" w14:textId="2D973693"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48" w:history="1">
        <w:r w:rsidRPr="006A1536">
          <w:rPr>
            <w:rStyle w:val="Hyperlink"/>
          </w:rPr>
          <w:t>5</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Undertakings</w:t>
        </w:r>
        <w:r>
          <w:rPr>
            <w:webHidden/>
          </w:rPr>
          <w:tab/>
        </w:r>
        <w:r>
          <w:rPr>
            <w:webHidden/>
          </w:rPr>
          <w:fldChar w:fldCharType="begin"/>
        </w:r>
        <w:r>
          <w:rPr>
            <w:webHidden/>
          </w:rPr>
          <w:instrText xml:space="preserve"> PAGEREF _Toc189059048 \h </w:instrText>
        </w:r>
        <w:r>
          <w:rPr>
            <w:webHidden/>
          </w:rPr>
        </w:r>
        <w:r>
          <w:rPr>
            <w:webHidden/>
          </w:rPr>
          <w:fldChar w:fldCharType="separate"/>
        </w:r>
        <w:r w:rsidR="006256CB">
          <w:rPr>
            <w:webHidden/>
          </w:rPr>
          <w:t>6</w:t>
        </w:r>
        <w:r>
          <w:rPr>
            <w:webHidden/>
          </w:rPr>
          <w:fldChar w:fldCharType="end"/>
        </w:r>
      </w:hyperlink>
    </w:p>
    <w:p w14:paraId="33E58AB2" w14:textId="5BCDCA0F"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49" w:history="1">
        <w:r w:rsidRPr="006A1536">
          <w:rPr>
            <w:rStyle w:val="Hyperlink"/>
          </w:rPr>
          <w:t>6</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No Public Announcements</w:t>
        </w:r>
        <w:r>
          <w:rPr>
            <w:webHidden/>
          </w:rPr>
          <w:tab/>
        </w:r>
        <w:r>
          <w:rPr>
            <w:webHidden/>
          </w:rPr>
          <w:fldChar w:fldCharType="begin"/>
        </w:r>
        <w:r>
          <w:rPr>
            <w:webHidden/>
          </w:rPr>
          <w:instrText xml:space="preserve"> PAGEREF _Toc189059049 \h </w:instrText>
        </w:r>
        <w:r>
          <w:rPr>
            <w:webHidden/>
          </w:rPr>
        </w:r>
        <w:r>
          <w:rPr>
            <w:webHidden/>
          </w:rPr>
          <w:fldChar w:fldCharType="separate"/>
        </w:r>
        <w:r w:rsidR="006256CB">
          <w:rPr>
            <w:webHidden/>
          </w:rPr>
          <w:t>6</w:t>
        </w:r>
        <w:r>
          <w:rPr>
            <w:webHidden/>
          </w:rPr>
          <w:fldChar w:fldCharType="end"/>
        </w:r>
      </w:hyperlink>
    </w:p>
    <w:p w14:paraId="08069C38" w14:textId="6610D6C7"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50" w:history="1">
        <w:r w:rsidRPr="006A1536">
          <w:rPr>
            <w:rStyle w:val="Hyperlink"/>
          </w:rPr>
          <w:t>7</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Representations and warranties</w:t>
        </w:r>
        <w:r>
          <w:rPr>
            <w:webHidden/>
          </w:rPr>
          <w:tab/>
        </w:r>
        <w:r>
          <w:rPr>
            <w:webHidden/>
          </w:rPr>
          <w:fldChar w:fldCharType="begin"/>
        </w:r>
        <w:r>
          <w:rPr>
            <w:webHidden/>
          </w:rPr>
          <w:instrText xml:space="preserve"> PAGEREF _Toc189059050 \h </w:instrText>
        </w:r>
        <w:r>
          <w:rPr>
            <w:webHidden/>
          </w:rPr>
        </w:r>
        <w:r>
          <w:rPr>
            <w:webHidden/>
          </w:rPr>
          <w:fldChar w:fldCharType="separate"/>
        </w:r>
        <w:r w:rsidR="006256CB">
          <w:rPr>
            <w:webHidden/>
          </w:rPr>
          <w:t>7</w:t>
        </w:r>
        <w:r>
          <w:rPr>
            <w:webHidden/>
          </w:rPr>
          <w:fldChar w:fldCharType="end"/>
        </w:r>
      </w:hyperlink>
    </w:p>
    <w:p w14:paraId="00A3C3C0" w14:textId="0C4A60BB"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51" w:history="1">
        <w:r w:rsidRPr="006A1536">
          <w:rPr>
            <w:rStyle w:val="Hyperlink"/>
          </w:rPr>
          <w:t>8</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Termination</w:t>
        </w:r>
        <w:r>
          <w:rPr>
            <w:webHidden/>
          </w:rPr>
          <w:tab/>
        </w:r>
        <w:r>
          <w:rPr>
            <w:webHidden/>
          </w:rPr>
          <w:fldChar w:fldCharType="begin"/>
        </w:r>
        <w:r>
          <w:rPr>
            <w:webHidden/>
          </w:rPr>
          <w:instrText xml:space="preserve"> PAGEREF _Toc189059051 \h </w:instrText>
        </w:r>
        <w:r>
          <w:rPr>
            <w:webHidden/>
          </w:rPr>
        </w:r>
        <w:r>
          <w:rPr>
            <w:webHidden/>
          </w:rPr>
          <w:fldChar w:fldCharType="separate"/>
        </w:r>
        <w:r w:rsidR="006256CB">
          <w:rPr>
            <w:webHidden/>
          </w:rPr>
          <w:t>8</w:t>
        </w:r>
        <w:r>
          <w:rPr>
            <w:webHidden/>
          </w:rPr>
          <w:fldChar w:fldCharType="end"/>
        </w:r>
      </w:hyperlink>
    </w:p>
    <w:p w14:paraId="25994118" w14:textId="32E84B39"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52" w:history="1">
        <w:r w:rsidRPr="006A1536">
          <w:rPr>
            <w:rStyle w:val="Hyperlink"/>
          </w:rPr>
          <w:t>9</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Confidentiality</w:t>
        </w:r>
        <w:r>
          <w:rPr>
            <w:webHidden/>
          </w:rPr>
          <w:tab/>
        </w:r>
        <w:r>
          <w:rPr>
            <w:webHidden/>
          </w:rPr>
          <w:fldChar w:fldCharType="begin"/>
        </w:r>
        <w:r>
          <w:rPr>
            <w:webHidden/>
          </w:rPr>
          <w:instrText xml:space="preserve"> PAGEREF _Toc189059052 \h </w:instrText>
        </w:r>
        <w:r>
          <w:rPr>
            <w:webHidden/>
          </w:rPr>
        </w:r>
        <w:r>
          <w:rPr>
            <w:webHidden/>
          </w:rPr>
          <w:fldChar w:fldCharType="separate"/>
        </w:r>
        <w:r w:rsidR="006256CB">
          <w:rPr>
            <w:webHidden/>
          </w:rPr>
          <w:t>9</w:t>
        </w:r>
        <w:r>
          <w:rPr>
            <w:webHidden/>
          </w:rPr>
          <w:fldChar w:fldCharType="end"/>
        </w:r>
      </w:hyperlink>
    </w:p>
    <w:p w14:paraId="0362ECDF" w14:textId="0B55E57A"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53" w:history="1">
        <w:r w:rsidRPr="006A1536">
          <w:rPr>
            <w:rStyle w:val="Hyperlink"/>
            <w:highlight w:val="yellow"/>
          </w:rPr>
          <w:t>10</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w:t>
        </w:r>
        <w:r w:rsidRPr="006A1536">
          <w:rPr>
            <w:rStyle w:val="Hyperlink"/>
            <w:highlight w:val="yellow"/>
          </w:rPr>
          <w:t>GST</w:t>
        </w:r>
        <w:r>
          <w:rPr>
            <w:webHidden/>
          </w:rPr>
          <w:tab/>
        </w:r>
        <w:r>
          <w:rPr>
            <w:webHidden/>
          </w:rPr>
          <w:fldChar w:fldCharType="begin"/>
        </w:r>
        <w:r>
          <w:rPr>
            <w:webHidden/>
          </w:rPr>
          <w:instrText xml:space="preserve"> PAGEREF _Toc189059053 \h </w:instrText>
        </w:r>
        <w:r>
          <w:rPr>
            <w:webHidden/>
          </w:rPr>
        </w:r>
        <w:r>
          <w:rPr>
            <w:webHidden/>
          </w:rPr>
          <w:fldChar w:fldCharType="separate"/>
        </w:r>
        <w:r w:rsidR="006256CB">
          <w:rPr>
            <w:webHidden/>
          </w:rPr>
          <w:t>10</w:t>
        </w:r>
        <w:r>
          <w:rPr>
            <w:webHidden/>
          </w:rPr>
          <w:fldChar w:fldCharType="end"/>
        </w:r>
      </w:hyperlink>
    </w:p>
    <w:p w14:paraId="0525DA01" w14:textId="37E31A4B" w:rsidR="00CF1FBC" w:rsidRDefault="00CF1FBC">
      <w:pPr>
        <w:pStyle w:val="TOC1"/>
        <w:rPr>
          <w:rFonts w:asciiTheme="minorHAnsi" w:eastAsiaTheme="minorEastAsia" w:hAnsiTheme="minorHAnsi" w:cstheme="minorBidi"/>
          <w:b w:val="0"/>
          <w:kern w:val="2"/>
          <w:sz w:val="24"/>
          <w:szCs w:val="24"/>
          <w:lang w:eastAsia="en-AU"/>
          <w14:ligatures w14:val="standardContextual"/>
        </w:rPr>
      </w:pPr>
      <w:hyperlink w:anchor="_Toc189059054" w:history="1">
        <w:r w:rsidRPr="006A1536">
          <w:rPr>
            <w:rStyle w:val="Hyperlink"/>
          </w:rPr>
          <w:t>11</w:t>
        </w:r>
        <w:r>
          <w:rPr>
            <w:rFonts w:asciiTheme="minorHAnsi" w:eastAsiaTheme="minorEastAsia" w:hAnsiTheme="minorHAnsi" w:cstheme="minorBidi"/>
            <w:b w:val="0"/>
            <w:kern w:val="2"/>
            <w:sz w:val="24"/>
            <w:szCs w:val="24"/>
            <w:lang w:eastAsia="en-AU"/>
            <w14:ligatures w14:val="standardContextual"/>
          </w:rPr>
          <w:tab/>
        </w:r>
        <w:r w:rsidRPr="006A1536">
          <w:rPr>
            <w:rStyle w:val="Hyperlink"/>
          </w:rPr>
          <w:t>General</w:t>
        </w:r>
        <w:r>
          <w:rPr>
            <w:webHidden/>
          </w:rPr>
          <w:tab/>
        </w:r>
        <w:r>
          <w:rPr>
            <w:webHidden/>
          </w:rPr>
          <w:fldChar w:fldCharType="begin"/>
        </w:r>
        <w:r>
          <w:rPr>
            <w:webHidden/>
          </w:rPr>
          <w:instrText xml:space="preserve"> PAGEREF _Toc189059054 \h </w:instrText>
        </w:r>
        <w:r>
          <w:rPr>
            <w:webHidden/>
          </w:rPr>
        </w:r>
        <w:r>
          <w:rPr>
            <w:webHidden/>
          </w:rPr>
          <w:fldChar w:fldCharType="separate"/>
        </w:r>
        <w:r w:rsidR="006256CB">
          <w:rPr>
            <w:webHidden/>
          </w:rPr>
          <w:t>10</w:t>
        </w:r>
        <w:r>
          <w:rPr>
            <w:webHidden/>
          </w:rPr>
          <w:fldChar w:fldCharType="end"/>
        </w:r>
      </w:hyperlink>
    </w:p>
    <w:p w14:paraId="18290FED" w14:textId="77777777" w:rsidR="00CF1FBC" w:rsidRDefault="00CF1FBC">
      <w:pPr>
        <w:rPr>
          <w:rFonts w:cs="Arial"/>
        </w:rPr>
      </w:pPr>
      <w:r>
        <w:rPr>
          <w:rFonts w:cs="Arial"/>
        </w:rPr>
        <w:fldChar w:fldCharType="end"/>
      </w:r>
    </w:p>
    <w:p w14:paraId="7A54B1BA" w14:textId="77777777" w:rsidR="00CF1FBC" w:rsidRDefault="00CF1FBC">
      <w:pPr>
        <w:rPr>
          <w:rFonts w:cs="Arial"/>
        </w:rPr>
        <w:sectPr w:rsidR="00CF1FBC" w:rsidSect="00CF1FBC">
          <w:headerReference w:type="default" r:id="rId12"/>
          <w:footerReference w:type="default" r:id="rId13"/>
          <w:headerReference w:type="first" r:id="rId14"/>
          <w:footerReference w:type="first" r:id="rId15"/>
          <w:pgSz w:w="11907" w:h="16840" w:code="9"/>
          <w:pgMar w:top="1701" w:right="1134" w:bottom="567" w:left="1418" w:header="284" w:footer="284" w:gutter="0"/>
          <w:pgNumType w:fmt="lowerRoman" w:start="1"/>
          <w:cols w:space="720"/>
          <w:titlePg/>
          <w:docGrid w:linePitch="272"/>
        </w:sectPr>
      </w:pPr>
    </w:p>
    <w:p w14:paraId="1E331EBA" w14:textId="77777777" w:rsidR="00CF1FBC" w:rsidRDefault="00CF1FBC"/>
    <w:tbl>
      <w:tblPr>
        <w:tblW w:w="9356" w:type="dxa"/>
        <w:tblLayout w:type="fixed"/>
        <w:tblCellMar>
          <w:left w:w="0" w:type="dxa"/>
          <w:right w:w="0" w:type="dxa"/>
        </w:tblCellMar>
        <w:tblLook w:val="0000" w:firstRow="0" w:lastRow="0" w:firstColumn="0" w:lastColumn="0" w:noHBand="0" w:noVBand="0"/>
      </w:tblPr>
      <w:tblGrid>
        <w:gridCol w:w="709"/>
        <w:gridCol w:w="8647"/>
      </w:tblGrid>
      <w:tr w:rsidR="00CF1FBC" w14:paraId="5539C3C5" w14:textId="77777777" w:rsidTr="000369D5">
        <w:tc>
          <w:tcPr>
            <w:tcW w:w="9356" w:type="dxa"/>
            <w:gridSpan w:val="2"/>
            <w:vAlign w:val="bottom"/>
          </w:tcPr>
          <w:p w14:paraId="2A2E81E4" w14:textId="77777777" w:rsidR="00CF1FBC" w:rsidRDefault="00CF1FBC" w:rsidP="000369D5">
            <w:pPr>
              <w:pStyle w:val="PartyRecital"/>
              <w:keepNext/>
              <w:tabs>
                <w:tab w:val="left" w:pos="7371"/>
              </w:tabs>
              <w:ind w:left="0"/>
              <w:rPr>
                <w:rFonts w:cs="Arial"/>
              </w:rPr>
            </w:pPr>
            <w:r>
              <w:rPr>
                <w:b/>
              </w:rPr>
              <w:t>This Agreement</w:t>
            </w:r>
            <w:r>
              <w:t xml:space="preserve"> is made on [</w:t>
            </w:r>
            <w:r>
              <w:rPr>
                <w:highlight w:val="yellow"/>
              </w:rPr>
              <w:t>insert date</w:t>
            </w:r>
            <w:r>
              <w:t>].</w:t>
            </w:r>
          </w:p>
        </w:tc>
      </w:tr>
      <w:tr w:rsidR="00CF1FBC" w14:paraId="51B7F0C3" w14:textId="77777777" w:rsidTr="000369D5">
        <w:trPr>
          <w:trHeight w:val="20"/>
        </w:trPr>
        <w:tc>
          <w:tcPr>
            <w:tcW w:w="9356" w:type="dxa"/>
            <w:gridSpan w:val="2"/>
            <w:vAlign w:val="bottom"/>
          </w:tcPr>
          <w:p w14:paraId="24184265" w14:textId="77777777" w:rsidR="00CF1FBC" w:rsidRDefault="00CF1FBC" w:rsidP="000369D5">
            <w:pPr>
              <w:pStyle w:val="PartyRecital"/>
              <w:keepNext/>
              <w:ind w:left="0"/>
              <w:rPr>
                <w:rFonts w:cs="Arial"/>
              </w:rPr>
            </w:pPr>
            <w:r>
              <w:rPr>
                <w:rFonts w:cs="Arial"/>
                <w:b/>
              </w:rPr>
              <w:t>Parties</w:t>
            </w:r>
          </w:p>
        </w:tc>
      </w:tr>
      <w:tr w:rsidR="00CF1FBC" w14:paraId="3B832CA5" w14:textId="77777777" w:rsidTr="000369D5">
        <w:tc>
          <w:tcPr>
            <w:tcW w:w="709" w:type="dxa"/>
          </w:tcPr>
          <w:p w14:paraId="189C3B0A" w14:textId="77777777" w:rsidR="00CF1FBC" w:rsidRDefault="00CF1FBC" w:rsidP="003F3AA2">
            <w:pPr>
              <w:pStyle w:val="PartyRecital"/>
              <w:keepNext/>
              <w:numPr>
                <w:ilvl w:val="0"/>
                <w:numId w:val="5"/>
              </w:numPr>
              <w:tabs>
                <w:tab w:val="clear" w:pos="284"/>
                <w:tab w:val="num" w:pos="0"/>
              </w:tabs>
              <w:spacing w:before="180" w:after="60" w:line="312" w:lineRule="auto"/>
              <w:ind w:left="720"/>
              <w:rPr>
                <w:rFonts w:cs="Arial"/>
              </w:rPr>
            </w:pPr>
          </w:p>
        </w:tc>
        <w:tc>
          <w:tcPr>
            <w:tcW w:w="8647" w:type="dxa"/>
          </w:tcPr>
          <w:p w14:paraId="3C91AC13" w14:textId="77777777" w:rsidR="00CF1FBC" w:rsidRDefault="00CF1FBC" w:rsidP="000369D5">
            <w:pPr>
              <w:pStyle w:val="PartyRecital"/>
              <w:keepNext/>
              <w:ind w:left="0"/>
            </w:pPr>
            <w:bookmarkStart w:id="2" w:name="z_LX009_1"/>
            <w:r>
              <w:rPr>
                <w:rFonts w:ascii="Arial Bold" w:hAnsi="Arial Bold"/>
                <w:b/>
              </w:rPr>
              <w:t>[</w:t>
            </w:r>
            <w:r>
              <w:rPr>
                <w:rFonts w:ascii="Arial Bold" w:hAnsi="Arial Bold"/>
                <w:b/>
                <w:highlight w:val="yellow"/>
              </w:rPr>
              <w:t xml:space="preserve">Insert name of </w:t>
            </w:r>
            <w:bookmarkEnd w:id="2"/>
            <w:r>
              <w:rPr>
                <w:rFonts w:ascii="Arial Bold" w:hAnsi="Arial Bold"/>
                <w:b/>
                <w:highlight w:val="yellow"/>
              </w:rPr>
              <w:t>your company</w:t>
            </w:r>
            <w:r>
              <w:rPr>
                <w:rFonts w:ascii="Arial Bold" w:hAnsi="Arial Bold"/>
                <w:b/>
              </w:rPr>
              <w:t>]</w:t>
            </w:r>
            <w:r>
              <w:t xml:space="preserve"> </w:t>
            </w:r>
            <w:r>
              <w:rPr>
                <w:highlight w:val="yellow"/>
              </w:rPr>
              <w:t xml:space="preserve">([ACN/ABN] [#]) </w:t>
            </w:r>
            <w:r>
              <w:t xml:space="preserve">of </w:t>
            </w:r>
            <w:bookmarkStart w:id="3" w:name="z_LX012_3"/>
            <w:r>
              <w:t>[</w:t>
            </w:r>
            <w:r>
              <w:rPr>
                <w:highlight w:val="yellow"/>
              </w:rPr>
              <w:t>insert address</w:t>
            </w:r>
            <w:bookmarkEnd w:id="3"/>
            <w:r>
              <w:t xml:space="preserve">] (the </w:t>
            </w:r>
            <w:r>
              <w:rPr>
                <w:b/>
                <w:i/>
              </w:rPr>
              <w:t>Company</w:t>
            </w:r>
            <w:r>
              <w:t>).</w:t>
            </w:r>
          </w:p>
        </w:tc>
      </w:tr>
      <w:tr w:rsidR="00CF1FBC" w14:paraId="0E82CFA3" w14:textId="77777777" w:rsidTr="000369D5">
        <w:tc>
          <w:tcPr>
            <w:tcW w:w="709" w:type="dxa"/>
          </w:tcPr>
          <w:p w14:paraId="32548451" w14:textId="77777777" w:rsidR="00CF1FBC" w:rsidRDefault="00CF1FBC" w:rsidP="003F3AA2">
            <w:pPr>
              <w:pStyle w:val="PartyRecital"/>
              <w:keepNext/>
              <w:numPr>
                <w:ilvl w:val="0"/>
                <w:numId w:val="5"/>
              </w:numPr>
              <w:tabs>
                <w:tab w:val="clear" w:pos="284"/>
                <w:tab w:val="num" w:pos="0"/>
              </w:tabs>
              <w:spacing w:before="180" w:after="60" w:line="312" w:lineRule="auto"/>
              <w:ind w:left="720"/>
              <w:rPr>
                <w:rFonts w:cs="Arial"/>
              </w:rPr>
            </w:pPr>
          </w:p>
        </w:tc>
        <w:tc>
          <w:tcPr>
            <w:tcW w:w="8647" w:type="dxa"/>
          </w:tcPr>
          <w:p w14:paraId="6F64F11D" w14:textId="77777777" w:rsidR="00CF1FBC" w:rsidRDefault="00CF1FBC" w:rsidP="000369D5">
            <w:pPr>
              <w:pStyle w:val="PartyRecital"/>
              <w:keepNext/>
              <w:ind w:left="0"/>
            </w:pPr>
            <w:r>
              <w:rPr>
                <w:rFonts w:ascii="Arial Bold" w:hAnsi="Arial Bold"/>
                <w:b/>
              </w:rPr>
              <w:t>[</w:t>
            </w:r>
            <w:r>
              <w:rPr>
                <w:rFonts w:ascii="Arial Bold" w:hAnsi="Arial Bold"/>
                <w:b/>
                <w:highlight w:val="yellow"/>
              </w:rPr>
              <w:t>Insert name of Subscriber</w:t>
            </w:r>
            <w:r>
              <w:rPr>
                <w:rFonts w:ascii="Arial Bold" w:hAnsi="Arial Bold"/>
                <w:b/>
              </w:rPr>
              <w:t>]</w:t>
            </w:r>
            <w:r>
              <w:t xml:space="preserve"> </w:t>
            </w:r>
            <w:r>
              <w:rPr>
                <w:highlight w:val="yellow"/>
              </w:rPr>
              <w:t>([ACN/ABN] [#])</w:t>
            </w:r>
            <w:r>
              <w:t xml:space="preserve"> of </w:t>
            </w:r>
            <w:bookmarkStart w:id="4" w:name="z_LX014_6"/>
            <w:r>
              <w:t>[</w:t>
            </w:r>
            <w:r>
              <w:rPr>
                <w:highlight w:val="yellow"/>
              </w:rPr>
              <w:t>insert address</w:t>
            </w:r>
            <w:bookmarkEnd w:id="4"/>
            <w:r>
              <w:t xml:space="preserve">] (the </w:t>
            </w:r>
            <w:r>
              <w:rPr>
                <w:b/>
                <w:i/>
              </w:rPr>
              <w:t>Subscriber</w:t>
            </w:r>
            <w:r>
              <w:t>).</w:t>
            </w:r>
          </w:p>
        </w:tc>
      </w:tr>
      <w:tr w:rsidR="00CF1FBC" w14:paraId="4C0DF47A" w14:textId="77777777" w:rsidTr="000369D5">
        <w:tc>
          <w:tcPr>
            <w:tcW w:w="9356" w:type="dxa"/>
            <w:gridSpan w:val="2"/>
            <w:vAlign w:val="bottom"/>
          </w:tcPr>
          <w:p w14:paraId="4B645B7C" w14:textId="77777777" w:rsidR="00CF1FBC" w:rsidRDefault="00CF1FBC" w:rsidP="000369D5">
            <w:pPr>
              <w:pStyle w:val="PartyRecital"/>
              <w:keepNext/>
              <w:ind w:left="0"/>
              <w:rPr>
                <w:rFonts w:cs="Arial"/>
                <w:b/>
              </w:rPr>
            </w:pPr>
            <w:r>
              <w:rPr>
                <w:rFonts w:cs="Arial"/>
                <w:b/>
              </w:rPr>
              <w:t>Recitals</w:t>
            </w:r>
          </w:p>
          <w:p w14:paraId="64167185" w14:textId="77777777" w:rsidR="00CF1FBC" w:rsidRPr="003F3AA2" w:rsidRDefault="00CF1FBC" w:rsidP="003F3AA2">
            <w:r>
              <w:rPr>
                <w:noProof/>
                <w:lang w:eastAsia="en-AU"/>
              </w:rPr>
              <mc:AlternateContent>
                <mc:Choice Requires="wps">
                  <w:drawing>
                    <wp:inline distT="0" distB="0" distL="0" distR="0" wp14:anchorId="51113E0B" wp14:editId="1D86187F">
                      <wp:extent cx="5641676" cy="895150"/>
                      <wp:effectExtent l="0" t="0" r="0" b="635"/>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5150"/>
                              </a:xfrm>
                              <a:prstGeom prst="rect">
                                <a:avLst/>
                              </a:prstGeom>
                              <a:solidFill>
                                <a:schemeClr val="accent2">
                                  <a:lumMod val="20000"/>
                                  <a:lumOff val="80000"/>
                                </a:schemeClr>
                              </a:solidFill>
                              <a:ln w="6350">
                                <a:noFill/>
                              </a:ln>
                              <a:effectLst/>
                            </wps:spPr>
                            <wps:txbx>
                              <w:txbxContent>
                                <w:p w14:paraId="05E8112C" w14:textId="77777777" w:rsidR="00CF1FBC" w:rsidRDefault="00CF1FBC" w:rsidP="003F3AA2">
                                  <w:pPr>
                                    <w:rPr>
                                      <w:b/>
                                      <w:color w:val="000000"/>
                                    </w:rPr>
                                  </w:pPr>
                                  <w:r>
                                    <w:rPr>
                                      <w:b/>
                                      <w:color w:val="0074BF" w:themeColor="text2"/>
                                    </w:rPr>
                                    <w:t>Guidance note</w:t>
                                  </w:r>
                                </w:p>
                                <w:p w14:paraId="32E776BD" w14:textId="77777777" w:rsidR="00CF1FBC" w:rsidRDefault="00CF1FBC" w:rsidP="003F3AA2">
                                  <w:r w:rsidRPr="003F3AA2">
                                    <w:t>These recitals should be tailored to reflect the commercial background to the subscription transaction. For example, if the Company has various classes of shares on issue, the recitals should be amended to reflect its share capital.</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1113E0B" id="Text Box 23" o:spid="_x0000_s1028" type="#_x0000_t202" style="width:444.2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" fillcolor="#dadfe4 [661]" stroked="f" strokeweight=".5pt">
                      <v:textbox inset=",0">
                        <w:txbxContent>
                          <w:p w14:paraId="05E8112C" w14:textId="77777777" w:rsidR="00CF1FBC" w:rsidRDefault="00CF1FBC" w:rsidP="003F3AA2">
                            <w:pPr>
                              <w:rPr>
                                <w:b/>
                                <w:color w:val="000000"/>
                              </w:rPr>
                            </w:pPr>
                            <w:r>
                              <w:rPr>
                                <w:b/>
                                <w:color w:val="0074BF" w:themeColor="text2"/>
                              </w:rPr>
                              <w:t>Guidance note</w:t>
                            </w:r>
                          </w:p>
                          <w:p w14:paraId="32E776BD" w14:textId="77777777" w:rsidR="00CF1FBC" w:rsidRDefault="00CF1FBC" w:rsidP="003F3AA2">
                            <w:r w:rsidRPr="003F3AA2">
                              <w:t>These recitals should be tailored to reflect the commercial background to the subscription transaction. For example, if the Company has various classes of shares on issue, the recitals should be amended to reflect its share capital.</w:t>
                            </w:r>
                          </w:p>
                        </w:txbxContent>
                      </v:textbox>
                      <w10:anchorlock/>
                    </v:shape>
                  </w:pict>
                </mc:Fallback>
              </mc:AlternateContent>
            </w:r>
          </w:p>
        </w:tc>
      </w:tr>
      <w:tr w:rsidR="00CF1FBC" w14:paraId="138C9A24" w14:textId="77777777" w:rsidTr="000369D5">
        <w:tc>
          <w:tcPr>
            <w:tcW w:w="709" w:type="dxa"/>
          </w:tcPr>
          <w:p w14:paraId="4E68BB25" w14:textId="77777777" w:rsidR="00CF1FBC" w:rsidRDefault="00CF1FBC" w:rsidP="003F3AA2">
            <w:pPr>
              <w:pStyle w:val="PartyRecital"/>
              <w:keepNext/>
              <w:numPr>
                <w:ilvl w:val="0"/>
                <w:numId w:val="6"/>
              </w:numPr>
              <w:tabs>
                <w:tab w:val="clear" w:pos="284"/>
                <w:tab w:val="num" w:pos="0"/>
              </w:tabs>
              <w:spacing w:before="180" w:after="60" w:line="312" w:lineRule="auto"/>
              <w:ind w:firstLine="0"/>
              <w:jc w:val="both"/>
              <w:rPr>
                <w:rFonts w:cs="Arial"/>
              </w:rPr>
            </w:pPr>
          </w:p>
        </w:tc>
        <w:tc>
          <w:tcPr>
            <w:tcW w:w="8647" w:type="dxa"/>
            <w:shd w:val="clear" w:color="auto" w:fill="auto"/>
          </w:tcPr>
          <w:p w14:paraId="22E05794" w14:textId="77777777" w:rsidR="00CF1FBC" w:rsidRDefault="00CF1FBC" w:rsidP="000369D5">
            <w:pPr>
              <w:pStyle w:val="PartyRecital"/>
              <w:keepNext/>
              <w:ind w:left="0"/>
            </w:pPr>
            <w:r>
              <w:t>The Company’s issued capital as at the date of this Agreement is [</w:t>
            </w:r>
            <w:r>
              <w:rPr>
                <w:highlight w:val="yellow"/>
              </w:rPr>
              <w:t>insert number</w:t>
            </w:r>
            <w:r>
              <w:t>] ordinary shares.</w:t>
            </w:r>
          </w:p>
        </w:tc>
      </w:tr>
      <w:tr w:rsidR="00CF1FBC" w14:paraId="6C0719B6" w14:textId="77777777" w:rsidTr="000369D5">
        <w:tc>
          <w:tcPr>
            <w:tcW w:w="709" w:type="dxa"/>
          </w:tcPr>
          <w:p w14:paraId="14021499" w14:textId="77777777" w:rsidR="00CF1FBC" w:rsidRDefault="00CF1FBC" w:rsidP="003F3AA2">
            <w:pPr>
              <w:pStyle w:val="PartyRecital"/>
              <w:keepNext/>
              <w:numPr>
                <w:ilvl w:val="0"/>
                <w:numId w:val="6"/>
              </w:numPr>
              <w:tabs>
                <w:tab w:val="clear" w:pos="284"/>
                <w:tab w:val="num" w:pos="0"/>
              </w:tabs>
              <w:spacing w:before="180" w:after="60" w:line="312" w:lineRule="auto"/>
              <w:ind w:firstLine="0"/>
              <w:rPr>
                <w:rFonts w:cs="Arial"/>
              </w:rPr>
            </w:pPr>
          </w:p>
        </w:tc>
        <w:tc>
          <w:tcPr>
            <w:tcW w:w="8647" w:type="dxa"/>
          </w:tcPr>
          <w:p w14:paraId="2EDCE9EE" w14:textId="77777777" w:rsidR="00CF1FBC" w:rsidRPr="003F3AA2" w:rsidRDefault="00CF1FBC" w:rsidP="000369D5">
            <w:pPr>
              <w:pStyle w:val="PartyRecital"/>
              <w:keepNext/>
              <w:ind w:left="0"/>
            </w:pPr>
            <w:r>
              <w:t>The Subscriber has agreed to subscribe for the Subscription Securities on the terms of this Agreement.</w:t>
            </w:r>
          </w:p>
        </w:tc>
      </w:tr>
    </w:tbl>
    <w:p w14:paraId="67725B8B" w14:textId="77777777" w:rsidR="00CF1FBC" w:rsidRDefault="00CF1FBC" w:rsidP="003F3AA2">
      <w:pPr>
        <w:keepNext/>
        <w:spacing w:before="240"/>
        <w:rPr>
          <w:rFonts w:cs="Arial"/>
        </w:rPr>
      </w:pPr>
      <w:r>
        <w:rPr>
          <w:rFonts w:cs="Arial"/>
          <w:b/>
          <w:sz w:val="22"/>
          <w:szCs w:val="22"/>
        </w:rPr>
        <w:t>It is agreed</w:t>
      </w:r>
      <w:r>
        <w:rPr>
          <w:rFonts w:cs="Arial"/>
        </w:rPr>
        <w:t xml:space="preserve"> as follows.</w:t>
      </w:r>
    </w:p>
    <w:p w14:paraId="292ECA39" w14:textId="77777777" w:rsidR="00CF1FBC" w:rsidRDefault="00CF1FBC" w:rsidP="003F3AA2">
      <w:pPr>
        <w:pStyle w:val="AllensHeading1"/>
      </w:pPr>
      <w:bookmarkStart w:id="5" w:name="_Toc328469767"/>
      <w:bookmarkStart w:id="6" w:name="_Toc339371354"/>
      <w:bookmarkStart w:id="7" w:name="_Toc343168712"/>
      <w:bookmarkStart w:id="8" w:name="_Toc346627556"/>
      <w:bookmarkStart w:id="9" w:name="_Toc366782381"/>
      <w:bookmarkStart w:id="10" w:name="_Toc370210362"/>
      <w:bookmarkStart w:id="11" w:name="_Toc371689730"/>
      <w:bookmarkStart w:id="12" w:name="_Ref371692338"/>
      <w:bookmarkStart w:id="13" w:name="_Ref411259835"/>
      <w:bookmarkStart w:id="14" w:name="_Ref508110392"/>
      <w:bookmarkStart w:id="15" w:name="_Toc185426494"/>
      <w:bookmarkStart w:id="16" w:name="_Toc189059044"/>
      <w:r>
        <w:t>Definitions and interpretation</w:t>
      </w:r>
      <w:bookmarkEnd w:id="5"/>
      <w:bookmarkEnd w:id="6"/>
      <w:bookmarkEnd w:id="7"/>
      <w:bookmarkEnd w:id="8"/>
      <w:bookmarkEnd w:id="9"/>
      <w:bookmarkEnd w:id="10"/>
      <w:bookmarkEnd w:id="11"/>
      <w:bookmarkEnd w:id="12"/>
      <w:bookmarkEnd w:id="13"/>
      <w:bookmarkEnd w:id="14"/>
      <w:bookmarkEnd w:id="15"/>
      <w:bookmarkEnd w:id="16"/>
    </w:p>
    <w:p w14:paraId="0310C7AD" w14:textId="77777777" w:rsidR="00CF1FBC" w:rsidRDefault="00CF1FBC" w:rsidP="003F3AA2">
      <w:pPr>
        <w:pStyle w:val="AllensHeading2"/>
      </w:pPr>
      <w:bookmarkStart w:id="17" w:name="_Toc328469768"/>
      <w:bookmarkStart w:id="18" w:name="_Toc339371355"/>
      <w:bookmarkStart w:id="19" w:name="_Toc343168713"/>
      <w:bookmarkStart w:id="20" w:name="_Toc346627557"/>
      <w:bookmarkStart w:id="21" w:name="_Toc366782382"/>
      <w:bookmarkStart w:id="22" w:name="_Toc370210363"/>
      <w:bookmarkStart w:id="23" w:name="_Toc371689731"/>
      <w:bookmarkStart w:id="24" w:name="_Toc185426495"/>
      <w:r>
        <w:t>Definitions</w:t>
      </w:r>
      <w:bookmarkEnd w:id="17"/>
      <w:bookmarkEnd w:id="18"/>
      <w:bookmarkEnd w:id="19"/>
      <w:bookmarkEnd w:id="20"/>
      <w:bookmarkEnd w:id="21"/>
      <w:bookmarkEnd w:id="22"/>
      <w:bookmarkEnd w:id="23"/>
      <w:bookmarkEnd w:id="24"/>
    </w:p>
    <w:p w14:paraId="35C8D898" w14:textId="77777777" w:rsidR="00CF1FBC" w:rsidRDefault="00CF1FBC" w:rsidP="003F3AA2">
      <w:pPr>
        <w:pStyle w:val="Definitions"/>
      </w:pPr>
      <w:r>
        <w:t>The following definitions apply unless the context requires otherwise.</w:t>
      </w:r>
    </w:p>
    <w:p w14:paraId="752A0128" w14:textId="77777777" w:rsidR="00CF1FBC" w:rsidRDefault="00CF1FBC" w:rsidP="003F3AA2">
      <w:pPr>
        <w:pStyle w:val="Definitions"/>
      </w:pPr>
      <w:r w:rsidRPr="00402F05">
        <w:rPr>
          <w:b/>
          <w:bCs/>
          <w:i/>
          <w:iCs/>
        </w:rPr>
        <w:t>Authorisation</w:t>
      </w:r>
      <w:r w:rsidRPr="00402F05">
        <w:t xml:space="preserve"> </w:t>
      </w:r>
      <w:r>
        <w:t>means:</w:t>
      </w:r>
    </w:p>
    <w:p w14:paraId="677B4660" w14:textId="77777777" w:rsidR="00CF1FBC" w:rsidRDefault="00CF1FBC" w:rsidP="003F3AA2">
      <w:pPr>
        <w:pStyle w:val="AllensHeading3"/>
      </w:pPr>
      <w:r>
        <w:t>an authorisation, consent, right, certificate, licence, permit, declaration, exemption, notarisation or waiver, however described (including any renewal or partial renewal); and</w:t>
      </w:r>
    </w:p>
    <w:p w14:paraId="7F47D1F9" w14:textId="77777777" w:rsidR="00CF1FBC" w:rsidRDefault="00CF1FBC" w:rsidP="003F3AA2">
      <w:pPr>
        <w:pStyle w:val="AllensHeading3"/>
      </w:pPr>
      <w:r>
        <w:t>any authorisation or consent regarded as given by a Governmental Agency where, in relation to something that can be prohibited or restricted by law if the Governmental Agency takes action within a specified period, that period expires without that action being taken.</w:t>
      </w:r>
    </w:p>
    <w:p w14:paraId="014F3C64" w14:textId="77777777" w:rsidR="00CF1FBC" w:rsidRDefault="00CF1FBC" w:rsidP="003F3AA2">
      <w:pPr>
        <w:pStyle w:val="Definitions"/>
      </w:pPr>
      <w:r>
        <w:rPr>
          <w:b/>
          <w:i/>
        </w:rPr>
        <w:t xml:space="preserve">Board </w:t>
      </w:r>
      <w:r>
        <w:t>means the board of directors of the Company.</w:t>
      </w:r>
    </w:p>
    <w:p w14:paraId="57CC706A" w14:textId="77777777" w:rsidR="00CF1FBC" w:rsidRDefault="00CF1FBC" w:rsidP="003F3AA2">
      <w:pPr>
        <w:pStyle w:val="Definitions"/>
      </w:pPr>
      <w:r>
        <w:rPr>
          <w:b/>
          <w:i/>
        </w:rPr>
        <w:t xml:space="preserve">Business </w:t>
      </w:r>
      <w:r>
        <w:t>means the business of the Company from time to time being, as at the date of this Agreement, [</w:t>
      </w:r>
      <w:r>
        <w:rPr>
          <w:highlight w:val="yellow"/>
        </w:rPr>
        <w:t>insert short description of business</w:t>
      </w:r>
      <w:r>
        <w:t>].</w:t>
      </w:r>
    </w:p>
    <w:p w14:paraId="5901732A" w14:textId="77777777" w:rsidR="00CF1FBC" w:rsidRDefault="00CF1FBC" w:rsidP="003F3AA2">
      <w:pPr>
        <w:pStyle w:val="Definitions"/>
      </w:pPr>
      <w:r>
        <w:rPr>
          <w:b/>
          <w:i/>
        </w:rPr>
        <w:t xml:space="preserve">Company Intellectual Property </w:t>
      </w:r>
      <w:r>
        <w:t>means all Intellectual Property Rights developed or used by the Company in connection with the Business but excluding Intellectual Property Rights licenced or otherwise made available to the Company.</w:t>
      </w:r>
    </w:p>
    <w:p w14:paraId="27AC03B3" w14:textId="77777777" w:rsidR="00CF1FBC" w:rsidRDefault="00CF1FBC" w:rsidP="003F3AA2">
      <w:pPr>
        <w:pStyle w:val="Definitions"/>
      </w:pPr>
      <w:r w:rsidRPr="00402F05">
        <w:rPr>
          <w:b/>
          <w:bCs/>
          <w:i/>
          <w:iCs/>
        </w:rPr>
        <w:t>Confidential Information</w:t>
      </w:r>
      <w:r>
        <w:t xml:space="preserve"> means the terms and existence of this Agreement, and all information disclosed by or on behalf of one party to another party in connection with this Agreement which is in fact, or which is reasonably regarded as confidential by the party disclosing the information, or information which by its nature should reasonably be considered to be confidential, but does not include information which:</w:t>
      </w:r>
    </w:p>
    <w:p w14:paraId="0D16C405" w14:textId="77777777" w:rsidR="00CF1FBC" w:rsidRDefault="00CF1FBC" w:rsidP="003F3AA2">
      <w:pPr>
        <w:pStyle w:val="AllensHeading3"/>
        <w:numPr>
          <w:ilvl w:val="2"/>
          <w:numId w:val="9"/>
        </w:numPr>
      </w:pPr>
      <w:r>
        <w:t>at the time of the first disclosure to or observation by the other party, was already in the lawful possession of that party in written or electronic form and not subject to obligations of confidentiality;</w:t>
      </w:r>
    </w:p>
    <w:p w14:paraId="3D6AAD10" w14:textId="77777777" w:rsidR="00CF1FBC" w:rsidRDefault="00CF1FBC" w:rsidP="003F3AA2">
      <w:pPr>
        <w:pStyle w:val="AllensHeading3"/>
      </w:pPr>
      <w:r>
        <w:lastRenderedPageBreak/>
        <w:t>is in or comes into the public domain otherwise than by disclosure in breach of this Agreement; or</w:t>
      </w:r>
    </w:p>
    <w:p w14:paraId="407E0FF6" w14:textId="77777777" w:rsidR="00CF1FBC" w:rsidRDefault="00CF1FBC" w:rsidP="003F3AA2">
      <w:pPr>
        <w:pStyle w:val="AllensHeading3"/>
      </w:pPr>
      <w:r>
        <w:t>becomes available to the other party from any other source provided it was not acquired directly or indirectly from the party disclosing the information and was not made available subject to or in breach of obligations of confidentiality.</w:t>
      </w:r>
    </w:p>
    <w:p w14:paraId="3F371F58" w14:textId="77777777" w:rsidR="00CF1FBC" w:rsidRDefault="00CF1FBC" w:rsidP="003F3AA2">
      <w:pPr>
        <w:pStyle w:val="Definitions"/>
      </w:pPr>
      <w:r>
        <w:rPr>
          <w:b/>
          <w:i/>
        </w:rPr>
        <w:t>Corporations Act</w:t>
      </w:r>
      <w:r>
        <w:t xml:space="preserve"> means the </w:t>
      </w:r>
      <w:r>
        <w:rPr>
          <w:i/>
        </w:rPr>
        <w:t>Corporations Act 2001</w:t>
      </w:r>
      <w:r>
        <w:t xml:space="preserve"> (</w:t>
      </w:r>
      <w:proofErr w:type="spellStart"/>
      <w:r>
        <w:t>Cth</w:t>
      </w:r>
      <w:proofErr w:type="spellEnd"/>
      <w:r>
        <w:t>).</w:t>
      </w:r>
    </w:p>
    <w:p w14:paraId="40BA37AE" w14:textId="77777777" w:rsidR="00CF1FBC" w:rsidRDefault="00CF1FBC" w:rsidP="003F3AA2">
      <w:pPr>
        <w:pStyle w:val="Definitions"/>
      </w:pPr>
      <w:r>
        <w:rPr>
          <w:b/>
          <w:i/>
        </w:rPr>
        <w:t>Governmental Agency</w:t>
      </w:r>
      <w:r>
        <w:t xml:space="preserve"> means a government or a governmental, semi</w:t>
      </w:r>
      <w:r>
        <w:noBreakHyphen/>
        <w:t>governmental or judicial entity or authority. It also includes a self</w:t>
      </w:r>
      <w:r>
        <w:noBreakHyphen/>
        <w:t>regulatory organisation established under statute or a stock exchange.</w:t>
      </w:r>
    </w:p>
    <w:p w14:paraId="42F6D757" w14:textId="77777777" w:rsidR="00CF1FBC" w:rsidRDefault="00CF1FBC" w:rsidP="003F3AA2">
      <w:pPr>
        <w:pStyle w:val="Definitions"/>
        <w:keepNext/>
        <w:numPr>
          <w:ilvl w:val="0"/>
          <w:numId w:val="0"/>
        </w:numPr>
        <w:ind w:left="709"/>
      </w:pPr>
      <w:r>
        <w:rPr>
          <w:b/>
          <w:i/>
        </w:rPr>
        <w:t xml:space="preserve">Intellectual Property Rights </w:t>
      </w:r>
      <w:r>
        <w:t xml:space="preserve">means: </w:t>
      </w:r>
    </w:p>
    <w:p w14:paraId="12B0093D" w14:textId="77777777" w:rsidR="00CF1FBC" w:rsidRDefault="00CF1FBC" w:rsidP="003F3AA2">
      <w:pPr>
        <w:pStyle w:val="Definitionsa"/>
      </w:pPr>
      <w:bookmarkStart w:id="25" w:name="_Ref361668740"/>
      <w:r>
        <w:t>all rights conferred by statute, common law or in equity and subsisting anywhere in the world in relation to:</w:t>
      </w:r>
      <w:bookmarkEnd w:id="25"/>
    </w:p>
    <w:p w14:paraId="065F1A78" w14:textId="77777777" w:rsidR="00CF1FBC" w:rsidRDefault="00CF1FBC" w:rsidP="003F3AA2">
      <w:pPr>
        <w:pStyle w:val="Definitionsi"/>
      </w:pPr>
      <w:r>
        <w:t>registered and unregistered copyright;</w:t>
      </w:r>
    </w:p>
    <w:p w14:paraId="09870EA4" w14:textId="77777777" w:rsidR="00CF1FBC" w:rsidRDefault="00CF1FBC" w:rsidP="003F3AA2">
      <w:pPr>
        <w:pStyle w:val="Definitionsi"/>
      </w:pPr>
      <w:r>
        <w:t>inventions (including patents, innovation patents and utility models);</w:t>
      </w:r>
    </w:p>
    <w:p w14:paraId="1D496107" w14:textId="77777777" w:rsidR="00CF1FBC" w:rsidRDefault="00CF1FBC" w:rsidP="003F3AA2">
      <w:pPr>
        <w:pStyle w:val="Definitionsi"/>
      </w:pPr>
      <w:r>
        <w:t>confidential information (including the right to enforce an obligation to keep information confidential), trade secrets, Technical Data and Know-how;</w:t>
      </w:r>
    </w:p>
    <w:p w14:paraId="231C0CE8" w14:textId="77777777" w:rsidR="00CF1FBC" w:rsidRDefault="00CF1FBC" w:rsidP="003F3AA2">
      <w:pPr>
        <w:pStyle w:val="Definitionsi"/>
      </w:pPr>
      <w:r>
        <w:t>registered and unregistered designs;</w:t>
      </w:r>
    </w:p>
    <w:p w14:paraId="0627DF13" w14:textId="77777777" w:rsidR="00CF1FBC" w:rsidRDefault="00CF1FBC" w:rsidP="003F3AA2">
      <w:pPr>
        <w:pStyle w:val="Definitionsi"/>
      </w:pPr>
      <w:r>
        <w:t xml:space="preserve">registered and unregistered trade marks (as that term is defined in the </w:t>
      </w:r>
      <w:r>
        <w:rPr>
          <w:i/>
        </w:rPr>
        <w:t xml:space="preserve">Trade Marks Act 1995 </w:t>
      </w:r>
      <w:r>
        <w:t>(</w:t>
      </w:r>
      <w:proofErr w:type="spellStart"/>
      <w:r>
        <w:t>Cth</w:t>
      </w:r>
      <w:proofErr w:type="spellEnd"/>
      <w:r>
        <w:t xml:space="preserve">); </w:t>
      </w:r>
    </w:p>
    <w:p w14:paraId="42A5979F" w14:textId="77777777" w:rsidR="00CF1FBC" w:rsidRDefault="00CF1FBC" w:rsidP="003F3AA2">
      <w:pPr>
        <w:pStyle w:val="Definitionsi"/>
      </w:pPr>
      <w:r>
        <w:t>rights in domain names and URLs;</w:t>
      </w:r>
    </w:p>
    <w:p w14:paraId="65B67FAF" w14:textId="77777777" w:rsidR="00CF1FBC" w:rsidRDefault="00CF1FBC" w:rsidP="003F3AA2">
      <w:pPr>
        <w:pStyle w:val="Definitionsi"/>
      </w:pPr>
      <w:r>
        <w:t>[</w:t>
      </w:r>
      <w:r w:rsidRPr="00402F05">
        <w:rPr>
          <w:highlight w:val="yellow"/>
        </w:rPr>
        <w:t>social media addresses</w:t>
      </w:r>
      <w:r>
        <w:t>];</w:t>
      </w:r>
      <w:r w:rsidRPr="00402F05">
        <w:t xml:space="preserve"> </w:t>
      </w:r>
    </w:p>
    <w:p w14:paraId="254D3D02" w14:textId="77777777" w:rsidR="00CF1FBC" w:rsidRDefault="00CF1FBC" w:rsidP="003F3AA2">
      <w:pPr>
        <w:pStyle w:val="Definitionsi"/>
      </w:pPr>
      <w:r>
        <w:t>circuit layout designs, topography rights and rights in databases</w:t>
      </w:r>
      <w:r w:rsidRPr="00402F05">
        <w:t>, whether or not any of these is registered, registrable or patentable</w:t>
      </w:r>
      <w:r>
        <w:t>;</w:t>
      </w:r>
    </w:p>
    <w:p w14:paraId="1F2A46CD" w14:textId="77777777" w:rsidR="00CF1FBC" w:rsidRDefault="00CF1FBC" w:rsidP="003F3AA2">
      <w:pPr>
        <w:pStyle w:val="Definitionsa"/>
      </w:pPr>
      <w:r>
        <w:t>any other rights resulting from intellectual activity in the industrial, commercial, scientific, literary or artistic fields which subsist or may hereafter subsist; and</w:t>
      </w:r>
    </w:p>
    <w:p w14:paraId="33EAEE7B" w14:textId="77777777" w:rsidR="00CF1FBC" w:rsidRPr="00402F05" w:rsidRDefault="00CF1FBC" w:rsidP="003F3AA2">
      <w:pPr>
        <w:pStyle w:val="Definitionsa"/>
      </w:pPr>
      <w:r>
        <w:t>any applications and the right to apply for registration of any of the above,</w:t>
      </w:r>
    </w:p>
    <w:p w14:paraId="56CBAD83" w14:textId="77777777" w:rsidR="00CF1FBC" w:rsidRDefault="00CF1FBC" w:rsidP="003F3AA2">
      <w:pPr>
        <w:pStyle w:val="Definitionsa"/>
        <w:numPr>
          <w:ilvl w:val="0"/>
          <w:numId w:val="0"/>
        </w:numPr>
        <w:ind w:left="709"/>
      </w:pPr>
      <w:r>
        <w:t>but excluding moral rights, and similar personal rights, which by law are non</w:t>
      </w:r>
      <w:r>
        <w:noBreakHyphen/>
        <w:t>assignable.</w:t>
      </w:r>
    </w:p>
    <w:p w14:paraId="5ECC69B5" w14:textId="77777777" w:rsidR="00CF1FBC" w:rsidRDefault="00CF1FBC" w:rsidP="003F3AA2">
      <w:pPr>
        <w:pStyle w:val="Definitions"/>
        <w:keepNext/>
        <w:numPr>
          <w:ilvl w:val="0"/>
          <w:numId w:val="0"/>
        </w:numPr>
        <w:ind w:left="709"/>
      </w:pPr>
      <w:r>
        <w:rPr>
          <w:b/>
          <w:i/>
          <w:snapToGrid w:val="0"/>
        </w:rPr>
        <w:t>Know-how</w:t>
      </w:r>
      <w:r>
        <w:rPr>
          <w:snapToGrid w:val="0"/>
        </w:rPr>
        <w:t xml:space="preserve"> means information, know-how and techniques (whether or not confidential and in whatever form held) including:</w:t>
      </w:r>
    </w:p>
    <w:p w14:paraId="63002CE7" w14:textId="77777777" w:rsidR="00CF1FBC" w:rsidRDefault="00CF1FBC" w:rsidP="003F3AA2">
      <w:pPr>
        <w:pStyle w:val="Definitionsa"/>
        <w:numPr>
          <w:ilvl w:val="1"/>
          <w:numId w:val="8"/>
        </w:numPr>
      </w:pPr>
      <w:r>
        <w:t>formulae, discoveries, design specifications, drawings, data, manuals and instructions;</w:t>
      </w:r>
    </w:p>
    <w:p w14:paraId="18C78631" w14:textId="77777777" w:rsidR="00CF1FBC" w:rsidRDefault="00CF1FBC" w:rsidP="003F3AA2">
      <w:pPr>
        <w:pStyle w:val="Definitionsa"/>
      </w:pPr>
      <w:r>
        <w:t>customer lists, sales marketing and promotional information;</w:t>
      </w:r>
    </w:p>
    <w:p w14:paraId="3973CB56" w14:textId="77777777" w:rsidR="00CF1FBC" w:rsidRDefault="00CF1FBC" w:rsidP="003F3AA2">
      <w:pPr>
        <w:pStyle w:val="Definitionsa"/>
      </w:pPr>
      <w:r>
        <w:t>business plans and forecasts; and</w:t>
      </w:r>
    </w:p>
    <w:p w14:paraId="2A4C6B4D" w14:textId="77777777" w:rsidR="00CF1FBC" w:rsidRDefault="00CF1FBC" w:rsidP="003F3AA2">
      <w:pPr>
        <w:pStyle w:val="Definitionsa"/>
      </w:pPr>
      <w:r>
        <w:t>technical or other expertise.</w:t>
      </w:r>
    </w:p>
    <w:p w14:paraId="50BD2045" w14:textId="77777777" w:rsidR="00CF1FBC" w:rsidRDefault="00CF1FBC" w:rsidP="003F3AA2">
      <w:pPr>
        <w:pStyle w:val="Definitions"/>
        <w:rPr>
          <w:b/>
          <w:i/>
        </w:rPr>
      </w:pPr>
      <w:r>
        <w:rPr>
          <w:b/>
          <w:i/>
        </w:rPr>
        <w:t xml:space="preserve">Law </w:t>
      </w:r>
      <w:r w:rsidRPr="00402F05">
        <w:t>means any statute, regulation, order, rule, subordinate legislation or other document enforceable under any statute, regulation, rule or subordinate legislation.</w:t>
      </w:r>
    </w:p>
    <w:p w14:paraId="028BD2DC" w14:textId="77777777" w:rsidR="00CF1FBC" w:rsidRDefault="00CF1FBC" w:rsidP="003F3AA2">
      <w:pPr>
        <w:pStyle w:val="Definitions"/>
      </w:pPr>
      <w:r>
        <w:rPr>
          <w:b/>
          <w:i/>
        </w:rPr>
        <w:t>Related Body Corporate</w:t>
      </w:r>
      <w:r>
        <w:t xml:space="preserve"> has the meaning given to that term in the </w:t>
      </w:r>
      <w:r>
        <w:rPr>
          <w:iCs/>
        </w:rPr>
        <w:t>Corporations Act</w:t>
      </w:r>
      <w:r>
        <w:t xml:space="preserve">. </w:t>
      </w:r>
    </w:p>
    <w:p w14:paraId="4924E297" w14:textId="77777777" w:rsidR="00CF1FBC" w:rsidRDefault="00CF1FBC" w:rsidP="003F3AA2">
      <w:pPr>
        <w:pStyle w:val="Definitions"/>
      </w:pPr>
      <w:r>
        <w:rPr>
          <w:b/>
          <w:i/>
        </w:rPr>
        <w:t xml:space="preserve">Settlement </w:t>
      </w:r>
      <w:r>
        <w:t>means the completion of the issue and allotment of Subscription Securities to the Subscriber in accordance with this Agreement.</w:t>
      </w:r>
    </w:p>
    <w:p w14:paraId="27159C31" w14:textId="77777777" w:rsidR="00CF1FBC" w:rsidRDefault="00CF1FBC" w:rsidP="003F3AA2">
      <w:pPr>
        <w:pStyle w:val="Definitions"/>
      </w:pPr>
      <w:r>
        <w:rPr>
          <w:b/>
          <w:i/>
        </w:rPr>
        <w:t>Settlement Date</w:t>
      </w:r>
      <w:r>
        <w:t xml:space="preserve"> means [</w:t>
      </w:r>
      <w:r>
        <w:rPr>
          <w:highlight w:val="yellow"/>
        </w:rPr>
        <w:t>insert date</w:t>
      </w:r>
      <w:r>
        <w:t>] or such other date as is agreed by the Company and the Subscriber in writing.</w:t>
      </w:r>
    </w:p>
    <w:p w14:paraId="0315CC69" w14:textId="77777777" w:rsidR="00CF1FBC" w:rsidRDefault="00CF1FBC" w:rsidP="003F3AA2">
      <w:pPr>
        <w:pStyle w:val="Definitions"/>
        <w:rPr>
          <w:b/>
          <w:i/>
        </w:rPr>
      </w:pPr>
      <w:r>
        <w:rPr>
          <w:bCs/>
          <w:iCs/>
        </w:rPr>
        <w:t>[</w:t>
      </w:r>
      <w:r>
        <w:rPr>
          <w:b/>
          <w:i/>
          <w:highlight w:val="yellow"/>
        </w:rPr>
        <w:t xml:space="preserve">Shareholders' Deed </w:t>
      </w:r>
      <w:r>
        <w:rPr>
          <w:highlight w:val="yellow"/>
        </w:rPr>
        <w:t>means the shareholders' deed of the Company [dated [insert] / to be entered into on the Settlement Date</w:t>
      </w:r>
      <w:r>
        <w:t>].</w:t>
      </w:r>
    </w:p>
    <w:p w14:paraId="764F8BFE" w14:textId="77777777" w:rsidR="00CF1FBC" w:rsidRDefault="00CF1FBC" w:rsidP="003F3AA2">
      <w:pPr>
        <w:pStyle w:val="Definitions"/>
        <w:rPr>
          <w:b/>
        </w:rPr>
      </w:pPr>
      <w:r>
        <w:rPr>
          <w:b/>
          <w:i/>
        </w:rPr>
        <w:lastRenderedPageBreak/>
        <w:t>Signing Date</w:t>
      </w:r>
      <w:r>
        <w:t xml:space="preserve"> means the date on which this Agreement is executed by the parties.</w:t>
      </w:r>
    </w:p>
    <w:p w14:paraId="64BA83CA" w14:textId="5B2A81AD" w:rsidR="00CF1FBC" w:rsidRDefault="00CF1FBC" w:rsidP="003F3AA2">
      <w:pPr>
        <w:pStyle w:val="Definitions"/>
      </w:pPr>
      <w:r>
        <w:rPr>
          <w:b/>
          <w:i/>
        </w:rPr>
        <w:t>Specified Clauses</w:t>
      </w:r>
      <w:r>
        <w:t xml:space="preserve"> means Clauses </w:t>
      </w:r>
      <w:r>
        <w:fldChar w:fldCharType="begin"/>
      </w:r>
      <w:r>
        <w:instrText xml:space="preserve"> REF _Ref508110392 \r \h  \* MERGEFORMAT </w:instrText>
      </w:r>
      <w:r>
        <w:fldChar w:fldCharType="separate"/>
      </w:r>
      <w:r w:rsidR="006256CB">
        <w:t>1</w:t>
      </w:r>
      <w:r>
        <w:fldChar w:fldCharType="end"/>
      </w:r>
      <w:r>
        <w:t xml:space="preserve">, </w:t>
      </w:r>
      <w:r>
        <w:fldChar w:fldCharType="begin"/>
      </w:r>
      <w:r>
        <w:instrText xml:space="preserve"> REF _Ref508104528 \r \h  \* MERGEFORMAT </w:instrText>
      </w:r>
      <w:r>
        <w:fldChar w:fldCharType="separate"/>
      </w:r>
      <w:r w:rsidR="006256CB">
        <w:t>3</w:t>
      </w:r>
      <w:r>
        <w:fldChar w:fldCharType="end"/>
      </w:r>
      <w:r>
        <w:t xml:space="preserve">, </w:t>
      </w:r>
      <w:r>
        <w:fldChar w:fldCharType="begin"/>
      </w:r>
      <w:r>
        <w:instrText xml:space="preserve"> REF _Ref175156406 \w \h </w:instrText>
      </w:r>
      <w:r>
        <w:fldChar w:fldCharType="separate"/>
      </w:r>
      <w:r w:rsidR="006256CB">
        <w:t>6</w:t>
      </w:r>
      <w:r>
        <w:fldChar w:fldCharType="end"/>
      </w:r>
      <w:r>
        <w:t xml:space="preserve">, </w:t>
      </w:r>
      <w:r>
        <w:fldChar w:fldCharType="begin"/>
      </w:r>
      <w:r>
        <w:instrText xml:space="preserve"> REF _Ref175156468 \w \h </w:instrText>
      </w:r>
      <w:r>
        <w:fldChar w:fldCharType="separate"/>
      </w:r>
      <w:r w:rsidR="006256CB">
        <w:t>9</w:t>
      </w:r>
      <w:r>
        <w:fldChar w:fldCharType="end"/>
      </w:r>
      <w:r>
        <w:t xml:space="preserve"> and </w:t>
      </w:r>
      <w:r>
        <w:fldChar w:fldCharType="begin"/>
      </w:r>
      <w:r>
        <w:instrText xml:space="preserve"> REF _Ref175156422 \w \h </w:instrText>
      </w:r>
      <w:r>
        <w:fldChar w:fldCharType="separate"/>
      </w:r>
      <w:r w:rsidR="006256CB">
        <w:t>11</w:t>
      </w:r>
      <w:r>
        <w:fldChar w:fldCharType="end"/>
      </w:r>
      <w:r>
        <w:t xml:space="preserve">. </w:t>
      </w:r>
    </w:p>
    <w:p w14:paraId="625EB82B" w14:textId="77777777" w:rsidR="00CF1FBC" w:rsidRDefault="00CF1FBC" w:rsidP="003F3AA2">
      <w:pPr>
        <w:pStyle w:val="Definitions"/>
      </w:pPr>
      <w:r>
        <w:rPr>
          <w:noProof/>
          <w:lang w:eastAsia="en-AU"/>
        </w:rPr>
        <mc:AlternateContent>
          <mc:Choice Requires="wps">
            <w:drawing>
              <wp:inline distT="0" distB="0" distL="0" distR="0" wp14:anchorId="3C667436" wp14:editId="41851EAC">
                <wp:extent cx="5641676" cy="895150"/>
                <wp:effectExtent l="0" t="0" r="0" b="635"/>
                <wp:docPr id="548602844" name="Text Box 548602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5150"/>
                        </a:xfrm>
                        <a:prstGeom prst="rect">
                          <a:avLst/>
                        </a:prstGeom>
                        <a:solidFill>
                          <a:schemeClr val="accent2">
                            <a:lumMod val="20000"/>
                            <a:lumOff val="80000"/>
                          </a:schemeClr>
                        </a:solidFill>
                        <a:ln w="6350">
                          <a:noFill/>
                        </a:ln>
                        <a:effectLst/>
                      </wps:spPr>
                      <wps:txbx>
                        <w:txbxContent>
                          <w:p w14:paraId="7737BC09" w14:textId="77777777" w:rsidR="00CF1FBC" w:rsidRDefault="00CF1FBC" w:rsidP="003F3AA2">
                            <w:pPr>
                              <w:rPr>
                                <w:b/>
                                <w:color w:val="000000"/>
                              </w:rPr>
                            </w:pPr>
                            <w:r>
                              <w:rPr>
                                <w:b/>
                                <w:color w:val="0074BF" w:themeColor="text2"/>
                              </w:rPr>
                              <w:t>Guidance note</w:t>
                            </w:r>
                          </w:p>
                          <w:p w14:paraId="30359164" w14:textId="77777777" w:rsidR="00CF1FBC" w:rsidRDefault="00CF1FBC" w:rsidP="003F3AA2">
                            <w:r w:rsidRPr="003F3AA2">
                              <w:t>The Subscription Price is the amount of money being paid by the investor (defined and referred to as the Subscriber in this document) to the Company in exchange for the securities being issued.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C667436" id="Text Box 548602844" o:spid="_x0000_s1029" type="#_x0000_t202" style="width:444.2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" fillcolor="#dadfe4 [661]" stroked="f" strokeweight=".5pt">
                <v:textbox inset=",0">
                  <w:txbxContent>
                    <w:p w14:paraId="7737BC09" w14:textId="77777777" w:rsidR="00CF1FBC" w:rsidRDefault="00CF1FBC" w:rsidP="003F3AA2">
                      <w:pPr>
                        <w:rPr>
                          <w:b/>
                          <w:color w:val="000000"/>
                        </w:rPr>
                      </w:pPr>
                      <w:r>
                        <w:rPr>
                          <w:b/>
                          <w:color w:val="0074BF" w:themeColor="text2"/>
                        </w:rPr>
                        <w:t>Guidance note</w:t>
                      </w:r>
                    </w:p>
                    <w:p w14:paraId="30359164" w14:textId="77777777" w:rsidR="00CF1FBC" w:rsidRDefault="00CF1FBC" w:rsidP="003F3AA2">
                      <w:r w:rsidRPr="003F3AA2">
                        <w:t>The Subscription Price is the amount of money being paid by the investor (defined and referred to as the Subscriber in this document) to the Company in exchange for the securities being issued.</w:t>
                      </w:r>
                    </w:p>
                  </w:txbxContent>
                </v:textbox>
                <w10:anchorlock/>
              </v:shape>
            </w:pict>
          </mc:Fallback>
        </mc:AlternateContent>
      </w:r>
    </w:p>
    <w:p w14:paraId="66CC3704" w14:textId="77777777" w:rsidR="00CF1FBC" w:rsidRDefault="00CF1FBC" w:rsidP="003F3AA2">
      <w:pPr>
        <w:pStyle w:val="Definitions"/>
        <w:numPr>
          <w:ilvl w:val="0"/>
          <w:numId w:val="0"/>
        </w:numPr>
        <w:ind w:left="709"/>
      </w:pPr>
      <w:r>
        <w:rPr>
          <w:b/>
          <w:i/>
        </w:rPr>
        <w:t>Subscription Price</w:t>
      </w:r>
      <w:r>
        <w:t xml:space="preserve"> means the amount of $[</w:t>
      </w:r>
      <w:r>
        <w:rPr>
          <w:highlight w:val="yellow"/>
        </w:rPr>
        <w:t>insert</w:t>
      </w:r>
      <w:r>
        <w:t>] calculated at the rate of $[</w:t>
      </w:r>
      <w:r>
        <w:rPr>
          <w:highlight w:val="yellow"/>
        </w:rPr>
        <w:t>insert</w:t>
      </w:r>
      <w:r>
        <w:t>] per Subscription Security.</w:t>
      </w:r>
    </w:p>
    <w:p w14:paraId="436775C9" w14:textId="7179435C" w:rsidR="00CF1FBC" w:rsidRDefault="00CF1FBC" w:rsidP="003F3AA2">
      <w:pPr>
        <w:pStyle w:val="Definitions"/>
        <w:numPr>
          <w:ilvl w:val="0"/>
          <w:numId w:val="0"/>
        </w:numPr>
        <w:ind w:left="709"/>
      </w:pPr>
      <w:r>
        <w:rPr>
          <w:b/>
          <w:i/>
        </w:rPr>
        <w:t>Subscription Securities</w:t>
      </w:r>
      <w:r>
        <w:t xml:space="preserve"> means [</w:t>
      </w:r>
      <w:r>
        <w:rPr>
          <w:highlight w:val="yellow"/>
        </w:rPr>
        <w:t xml:space="preserve">insert type of shares </w:t>
      </w:r>
      <w:proofErr w:type="spellStart"/>
      <w:r>
        <w:rPr>
          <w:highlight w:val="yellow"/>
        </w:rPr>
        <w:t>eg</w:t>
      </w:r>
      <w:proofErr w:type="spellEnd"/>
      <w:r>
        <w:rPr>
          <w:highlight w:val="yellow"/>
        </w:rPr>
        <w:t>, ordinary or other class</w:t>
      </w:r>
      <w:r>
        <w:t xml:space="preserve">] shares to be issued to the Subscriber in accordance with clause </w:t>
      </w:r>
      <w:r>
        <w:fldChar w:fldCharType="begin"/>
      </w:r>
      <w:r>
        <w:instrText xml:space="preserve"> REF _Ref508104528 \r \h  \* MERGEFORMAT </w:instrText>
      </w:r>
      <w:r>
        <w:fldChar w:fldCharType="separate"/>
      </w:r>
      <w:r w:rsidR="006256CB">
        <w:t>3</w:t>
      </w:r>
      <w:r>
        <w:fldChar w:fldCharType="end"/>
      </w:r>
      <w:r>
        <w:t>.</w:t>
      </w:r>
    </w:p>
    <w:p w14:paraId="731E77FC" w14:textId="77777777" w:rsidR="00CF1FBC" w:rsidRDefault="00CF1FBC" w:rsidP="003F3AA2">
      <w:pPr>
        <w:pStyle w:val="Definitions"/>
        <w:numPr>
          <w:ilvl w:val="0"/>
          <w:numId w:val="8"/>
        </w:numPr>
      </w:pPr>
      <w:r>
        <w:rPr>
          <w:b/>
          <w:i/>
        </w:rPr>
        <w:t>Tax Authority</w:t>
      </w:r>
      <w:r>
        <w:rPr>
          <w:i/>
        </w:rPr>
        <w:t xml:space="preserve"> </w:t>
      </w:r>
      <w:r>
        <w:t>includes any government, and any person, agency or office having the administration of any tax or taxes.</w:t>
      </w:r>
    </w:p>
    <w:p w14:paraId="72EDE1D3" w14:textId="77777777" w:rsidR="00CF1FBC" w:rsidRDefault="00CF1FBC" w:rsidP="003F3AA2">
      <w:pPr>
        <w:pStyle w:val="Definitions"/>
        <w:numPr>
          <w:ilvl w:val="0"/>
          <w:numId w:val="8"/>
        </w:numPr>
      </w:pPr>
      <w:r>
        <w:rPr>
          <w:b/>
          <w:i/>
          <w:lang w:val="en-GB"/>
        </w:rPr>
        <w:t>Technical Data</w:t>
      </w:r>
      <w:r>
        <w:rPr>
          <w:lang w:val="en-GB"/>
        </w:rPr>
        <w:t xml:space="preserve"> </w:t>
      </w:r>
      <w:r>
        <w:t>means all research materials, technical reports, test results, analyses, computer programs, computer data bases, computer and software routines, network and topology diagrams and information, working papers, drawings, specifications, formulae, manufacturing processes, recipes, operating procedures and other technical and scientific data and information of whatever kind</w:t>
      </w:r>
      <w:r>
        <w:rPr>
          <w:lang w:val="en-GB"/>
        </w:rPr>
        <w:t>.</w:t>
      </w:r>
    </w:p>
    <w:p w14:paraId="2AFD4F6B" w14:textId="09AD2883" w:rsidR="00CF1FBC" w:rsidRDefault="00CF1FBC" w:rsidP="003F3AA2">
      <w:pPr>
        <w:pStyle w:val="Definitions"/>
        <w:numPr>
          <w:ilvl w:val="0"/>
          <w:numId w:val="8"/>
        </w:numPr>
      </w:pPr>
      <w:r>
        <w:rPr>
          <w:b/>
          <w:i/>
          <w:lang w:val="en-GB"/>
        </w:rPr>
        <w:t xml:space="preserve">Warranties </w:t>
      </w:r>
      <w:r>
        <w:t xml:space="preserve">means the representations and warranties set out in </w:t>
      </w:r>
      <w:r>
        <w:fldChar w:fldCharType="begin"/>
      </w:r>
      <w:r>
        <w:instrText xml:space="preserve"> REF _Ref503799605 \r \h </w:instrText>
      </w:r>
      <w:r>
        <w:fldChar w:fldCharType="separate"/>
      </w:r>
      <w:r w:rsidR="006256CB">
        <w:t>Schedule 1</w:t>
      </w:r>
      <w:r>
        <w:fldChar w:fldCharType="end"/>
      </w:r>
      <w:r>
        <w:t>.</w:t>
      </w:r>
    </w:p>
    <w:p w14:paraId="52DC87C6" w14:textId="77777777" w:rsidR="00CF1FBC" w:rsidRDefault="00CF1FBC" w:rsidP="003F3AA2">
      <w:pPr>
        <w:pStyle w:val="AllensHeading2"/>
      </w:pPr>
      <w:bookmarkStart w:id="26" w:name="_Toc371689732"/>
      <w:bookmarkStart w:id="27" w:name="_Toc185426496"/>
      <w:r>
        <w:t>Interpretation</w:t>
      </w:r>
      <w:bookmarkEnd w:id="26"/>
      <w:bookmarkEnd w:id="27"/>
    </w:p>
    <w:p w14:paraId="715190D7" w14:textId="77777777" w:rsidR="00CF1FBC" w:rsidRDefault="00CF1FBC" w:rsidP="003F3AA2">
      <w:pPr>
        <w:pStyle w:val="AllensHeading3"/>
      </w:pPr>
      <w:r>
        <w:t>Headings are for convenience only and do not affect interpretation.</w:t>
      </w:r>
    </w:p>
    <w:p w14:paraId="612E871B" w14:textId="77777777" w:rsidR="00CF1FBC" w:rsidRDefault="00CF1FBC" w:rsidP="003F3AA2">
      <w:pPr>
        <w:pStyle w:val="AllensHeading3"/>
      </w:pPr>
      <w:r>
        <w:rPr>
          <w:lang w:val="en-GB"/>
        </w:rPr>
        <w:t xml:space="preserve">Mentioning anything after </w:t>
      </w:r>
      <w:r>
        <w:rPr>
          <w:i/>
          <w:iCs/>
          <w:lang w:val="en-GB"/>
        </w:rPr>
        <w:t>includes</w:t>
      </w:r>
      <w:r>
        <w:rPr>
          <w:lang w:val="en-GB"/>
        </w:rPr>
        <w:t xml:space="preserve">, </w:t>
      </w:r>
      <w:r>
        <w:rPr>
          <w:i/>
          <w:iCs/>
          <w:lang w:val="en-GB"/>
        </w:rPr>
        <w:t>including</w:t>
      </w:r>
      <w:r>
        <w:rPr>
          <w:lang w:val="en-GB"/>
        </w:rPr>
        <w:t>, or similar expressions, does not limit what else might be included.</w:t>
      </w:r>
    </w:p>
    <w:p w14:paraId="51021284" w14:textId="77777777" w:rsidR="00CF1FBC" w:rsidRDefault="00CF1FBC" w:rsidP="003F3AA2">
      <w:pPr>
        <w:pStyle w:val="AllensHeading3"/>
      </w:pPr>
      <w:r>
        <w:rPr>
          <w:lang w:val="en-GB"/>
        </w:rPr>
        <w:t>Nothing in this Agreement is to be interpreted against a party solely on the ground that the party put forward this Agreement or a relevant part of it.</w:t>
      </w:r>
    </w:p>
    <w:p w14:paraId="578D2785" w14:textId="77777777" w:rsidR="00CF1FBC" w:rsidRDefault="00CF1FBC" w:rsidP="003F3AA2">
      <w:pPr>
        <w:pStyle w:val="AllensHeading3"/>
      </w:pPr>
      <w:r>
        <w:t>The following rules apply unless the context requires otherwise.</w:t>
      </w:r>
    </w:p>
    <w:p w14:paraId="5D3203CA" w14:textId="77777777" w:rsidR="00CF1FBC" w:rsidRDefault="00CF1FBC" w:rsidP="003F3AA2">
      <w:pPr>
        <w:pStyle w:val="AllensHeading4"/>
      </w:pPr>
      <w:r>
        <w:rPr>
          <w:lang w:val="en-GB"/>
        </w:rPr>
        <w:t>The singular includes the plural, and the converse also applies.</w:t>
      </w:r>
    </w:p>
    <w:p w14:paraId="62C83A7E" w14:textId="77777777" w:rsidR="00CF1FBC" w:rsidRDefault="00CF1FBC" w:rsidP="003F3AA2">
      <w:pPr>
        <w:pStyle w:val="AllensHeading4"/>
      </w:pPr>
      <w:r>
        <w:t>A gender includes all genders.</w:t>
      </w:r>
    </w:p>
    <w:p w14:paraId="3678D302" w14:textId="77777777" w:rsidR="00CF1FBC" w:rsidRDefault="00CF1FBC" w:rsidP="003F3AA2">
      <w:pPr>
        <w:pStyle w:val="AllensHeading4"/>
      </w:pPr>
      <w:r>
        <w:rPr>
          <w:lang w:val="en-GB"/>
        </w:rPr>
        <w:t>If a word or phrase is defined, its other grammatical forms have a corresponding meaning.</w:t>
      </w:r>
    </w:p>
    <w:p w14:paraId="5443C865" w14:textId="77777777" w:rsidR="00CF1FBC" w:rsidRDefault="00CF1FBC" w:rsidP="003F3AA2">
      <w:pPr>
        <w:pStyle w:val="AllensHeading4"/>
      </w:pPr>
      <w:r>
        <w:rPr>
          <w:lang w:val="en-GB"/>
        </w:rPr>
        <w:t xml:space="preserve">A reference to a </w:t>
      </w:r>
      <w:r>
        <w:rPr>
          <w:i/>
          <w:iCs/>
          <w:lang w:val="en-GB"/>
        </w:rPr>
        <w:t>person</w:t>
      </w:r>
      <w:r>
        <w:rPr>
          <w:lang w:val="en-GB"/>
        </w:rPr>
        <w:t xml:space="preserve"> includes a corporation, trust, partnership, unincorporated body or other entity, whether or not it comprises a separate legal entity.</w:t>
      </w:r>
    </w:p>
    <w:p w14:paraId="476BAE45" w14:textId="77777777" w:rsidR="00CF1FBC" w:rsidRDefault="00CF1FBC" w:rsidP="003F3AA2">
      <w:pPr>
        <w:pStyle w:val="AllensHeading4"/>
      </w:pPr>
      <w:r>
        <w:t xml:space="preserve">A reference to a </w:t>
      </w:r>
      <w:r>
        <w:rPr>
          <w:i/>
        </w:rPr>
        <w:t>clause</w:t>
      </w:r>
      <w:r>
        <w:t xml:space="preserve"> or </w:t>
      </w:r>
      <w:r>
        <w:rPr>
          <w:i/>
        </w:rPr>
        <w:t xml:space="preserve">Schedule </w:t>
      </w:r>
      <w:r>
        <w:t>is a reference to a clause or Schedule of this Agreement.</w:t>
      </w:r>
    </w:p>
    <w:p w14:paraId="09097645" w14:textId="77777777" w:rsidR="00CF1FBC" w:rsidRDefault="00CF1FBC" w:rsidP="003F3AA2">
      <w:pPr>
        <w:pStyle w:val="AllensHeading4"/>
      </w:pPr>
      <w:r>
        <w:rPr>
          <w:lang w:val="en-GB"/>
        </w:rPr>
        <w:t>A reference to a party to this Agreement or another agreement or document includes the party's successors, permitted substitutes and permitted assigns (and, where applicable, the party's legal personal representatives).</w:t>
      </w:r>
    </w:p>
    <w:p w14:paraId="4B0AE971" w14:textId="77777777" w:rsidR="00CF1FBC" w:rsidRDefault="00CF1FBC" w:rsidP="003F3AA2">
      <w:pPr>
        <w:pStyle w:val="AllensHeading4"/>
      </w:pPr>
      <w:r>
        <w:rPr>
          <w:lang w:val="en-GB"/>
        </w:rPr>
        <w:t xml:space="preserve">A reference to an agreement or document (including a reference to this Agreement) is to the agreement or document as amended, varied, supplemented, novated or replaced, except to the extent prohibited by this Agreement or that other agreement or document, and includes the recitals, schedules </w:t>
      </w:r>
      <w:r>
        <w:t xml:space="preserve">and annexures </w:t>
      </w:r>
      <w:r>
        <w:rPr>
          <w:lang w:val="en-GB"/>
        </w:rPr>
        <w:t>to that agreement or document.</w:t>
      </w:r>
    </w:p>
    <w:p w14:paraId="7CAA6C9D" w14:textId="77777777" w:rsidR="00CF1FBC" w:rsidRDefault="00CF1FBC" w:rsidP="003F3AA2">
      <w:pPr>
        <w:pStyle w:val="AllensHeading4"/>
      </w:pPr>
      <w:r>
        <w:rPr>
          <w:lang w:val="en-GB"/>
        </w:rPr>
        <w:lastRenderedPageBreak/>
        <w:t>A reference to legislation or to a provision of legislation includes a modification or re</w:t>
      </w:r>
      <w:r>
        <w:rPr>
          <w:lang w:val="en-GB"/>
        </w:rPr>
        <w:noBreakHyphen/>
        <w:t>enactment of it, a legislative provision substituted for it and a regulation or statutory instrument issued under it.</w:t>
      </w:r>
    </w:p>
    <w:p w14:paraId="3115B7B3" w14:textId="77777777" w:rsidR="00CF1FBC" w:rsidRDefault="00CF1FBC" w:rsidP="003F3AA2">
      <w:pPr>
        <w:pStyle w:val="AllensHeading4"/>
      </w:pPr>
      <w:bookmarkStart w:id="28" w:name="_Ref364758004"/>
      <w:r>
        <w:t>A word or phrase given a meaning in the Corporations Act has the same meaning in this Agreement unless otherwise defined.</w:t>
      </w:r>
      <w:bookmarkEnd w:id="28"/>
    </w:p>
    <w:p w14:paraId="293520D3" w14:textId="77777777" w:rsidR="00CF1FBC" w:rsidRDefault="00CF1FBC" w:rsidP="003F3AA2">
      <w:pPr>
        <w:pStyle w:val="AllensHeading4"/>
      </w:pPr>
      <w:r>
        <w:rPr>
          <w:lang w:val="en-GB"/>
        </w:rPr>
        <w:t>A reference to writing includes any method of representing or reproducing words, figures, drawings or symbols in a visible and tangible form.</w:t>
      </w:r>
    </w:p>
    <w:p w14:paraId="76390D79" w14:textId="77777777" w:rsidR="00CF1FBC" w:rsidRDefault="00CF1FBC" w:rsidP="003F3AA2">
      <w:pPr>
        <w:pStyle w:val="AllensHeading4"/>
      </w:pPr>
      <w:r>
        <w:rPr>
          <w:lang w:val="en-GB"/>
        </w:rPr>
        <w:t>A reference to conduct includes an omission, statement or undertaking, whether or not in writing.</w:t>
      </w:r>
    </w:p>
    <w:p w14:paraId="05C6DE76" w14:textId="77777777" w:rsidR="00CF1FBC" w:rsidRDefault="00CF1FBC" w:rsidP="003F3AA2">
      <w:pPr>
        <w:pStyle w:val="AllensHeading4"/>
      </w:pPr>
      <w:r>
        <w:t xml:space="preserve">A reference to an </w:t>
      </w:r>
      <w:r>
        <w:rPr>
          <w:i/>
          <w:iCs/>
        </w:rPr>
        <w:t>agreement</w:t>
      </w:r>
      <w:r>
        <w:t xml:space="preserve"> includes any undertaking, deed, agreement and legally enforceable arrangement, whether or not in writing, and a reference to a document includes an agreement (as so defined) in writing and any certificate, notice, instrument and document of any kind.</w:t>
      </w:r>
    </w:p>
    <w:p w14:paraId="3950FFF4" w14:textId="77777777" w:rsidR="00CF1FBC" w:rsidRDefault="00CF1FBC" w:rsidP="003F3AA2">
      <w:pPr>
        <w:pStyle w:val="AllensHeading4"/>
      </w:pPr>
      <w:r>
        <w:t>A reference to dollars and $ is to Australian currency.</w:t>
      </w:r>
    </w:p>
    <w:p w14:paraId="7377F81F" w14:textId="77777777" w:rsidR="00CF1FBC" w:rsidRDefault="00CF1FBC" w:rsidP="003F3AA2">
      <w:pPr>
        <w:pStyle w:val="AllensHeading1"/>
      </w:pPr>
      <w:bookmarkStart w:id="29" w:name="_Toc185426497"/>
      <w:bookmarkStart w:id="30" w:name="_Toc189059045"/>
      <w:bookmarkStart w:id="31" w:name="_Toc270324774"/>
      <w:bookmarkStart w:id="32" w:name="_Toc270324908"/>
      <w:bookmarkStart w:id="33" w:name="_Ref270325189"/>
      <w:bookmarkStart w:id="34" w:name="_Ref270325480"/>
      <w:bookmarkStart w:id="35" w:name="_Ref270325495"/>
      <w:bookmarkStart w:id="36" w:name="_Toc270325873"/>
      <w:bookmarkStart w:id="37" w:name="_Toc283204361"/>
      <w:bookmarkStart w:id="38" w:name="_Toc292360874"/>
      <w:bookmarkStart w:id="39" w:name="_Toc292435190"/>
      <w:bookmarkStart w:id="40" w:name="_Toc292865318"/>
      <w:bookmarkStart w:id="41" w:name="_Toc292865656"/>
      <w:bookmarkStart w:id="42" w:name="_Toc371679694"/>
      <w:bookmarkStart w:id="43" w:name="_Toc371689740"/>
      <w:bookmarkStart w:id="44" w:name="_Ref371692356"/>
      <w:bookmarkStart w:id="45" w:name="_Ref411259859"/>
      <w:bookmarkStart w:id="46" w:name="_Ref503796643"/>
      <w:r>
        <w:t>[</w:t>
      </w:r>
      <w:r w:rsidRPr="00402F05">
        <w:rPr>
          <w:highlight w:val="yellow"/>
        </w:rPr>
        <w:t>Condition(s) Precedent</w:t>
      </w:r>
      <w:r>
        <w:t>]</w:t>
      </w:r>
      <w:bookmarkEnd w:id="29"/>
      <w:bookmarkEnd w:id="30"/>
    </w:p>
    <w:p w14:paraId="5C76BE36" w14:textId="77777777" w:rsidR="00CF1FBC" w:rsidRPr="003F3AA2" w:rsidRDefault="00CF1FBC" w:rsidP="003F3AA2">
      <w:pPr>
        <w:pStyle w:val="NormalIndent"/>
      </w:pPr>
      <w:r>
        <w:rPr>
          <w:noProof/>
          <w:lang w:eastAsia="en-AU"/>
        </w:rPr>
        <mc:AlternateContent>
          <mc:Choice Requires="wps">
            <w:drawing>
              <wp:inline distT="0" distB="0" distL="0" distR="0" wp14:anchorId="2AF68B45" wp14:editId="4F49A74A">
                <wp:extent cx="5641676" cy="895150"/>
                <wp:effectExtent l="0" t="0" r="0" b="635"/>
                <wp:docPr id="1427782899" name="Text Box 1427782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5150"/>
                        </a:xfrm>
                        <a:prstGeom prst="rect">
                          <a:avLst/>
                        </a:prstGeom>
                        <a:solidFill>
                          <a:schemeClr val="accent2">
                            <a:lumMod val="20000"/>
                            <a:lumOff val="80000"/>
                          </a:schemeClr>
                        </a:solidFill>
                        <a:ln w="6350">
                          <a:noFill/>
                        </a:ln>
                        <a:effectLst/>
                      </wps:spPr>
                      <wps:txbx>
                        <w:txbxContent>
                          <w:p w14:paraId="2BB0D30D" w14:textId="77777777" w:rsidR="00CF1FBC" w:rsidRDefault="00CF1FBC" w:rsidP="003F3AA2">
                            <w:pPr>
                              <w:rPr>
                                <w:b/>
                                <w:color w:val="000000"/>
                              </w:rPr>
                            </w:pPr>
                            <w:r>
                              <w:rPr>
                                <w:b/>
                                <w:color w:val="0074BF" w:themeColor="text2"/>
                              </w:rPr>
                              <w:t>Guidance note</w:t>
                            </w:r>
                          </w:p>
                          <w:p w14:paraId="399D7283" w14:textId="67DF989C" w:rsidR="00CF1FBC" w:rsidRDefault="00CF1FBC" w:rsidP="003F3AA2">
                            <w:r w:rsidRPr="003F3AA2">
                              <w:t xml:space="preserve">You may wish to insert conditions precedent where relevant (for example, where approvals or consents are required). If the conditions precedent are not satisfied or waived, clause </w:t>
                            </w:r>
                            <w:r>
                              <w:fldChar w:fldCharType="begin"/>
                            </w:r>
                            <w:r>
                              <w:instrText xml:space="preserve"> REF _Ref508104528 \r \h </w:instrText>
                            </w:r>
                            <w:r>
                              <w:fldChar w:fldCharType="separate"/>
                            </w:r>
                            <w:r w:rsidR="006256CB">
                              <w:t>3</w:t>
                            </w:r>
                            <w:r>
                              <w:fldChar w:fldCharType="end"/>
                            </w:r>
                            <w:r w:rsidRPr="003F3AA2">
                              <w:t xml:space="preserve"> (Agreement to subscribe) will not bind the parties.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AF68B45" id="Text Box 1427782899" o:spid="_x0000_s1030" type="#_x0000_t202" style="width:444.2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" fillcolor="#dadfe4 [661]" stroked="f" strokeweight=".5pt">
                <v:textbox inset=",0">
                  <w:txbxContent>
                    <w:p w14:paraId="2BB0D30D" w14:textId="77777777" w:rsidR="00CF1FBC" w:rsidRDefault="00CF1FBC" w:rsidP="003F3AA2">
                      <w:pPr>
                        <w:rPr>
                          <w:b/>
                          <w:color w:val="000000"/>
                        </w:rPr>
                      </w:pPr>
                      <w:r>
                        <w:rPr>
                          <w:b/>
                          <w:color w:val="0074BF" w:themeColor="text2"/>
                        </w:rPr>
                        <w:t>Guidance note</w:t>
                      </w:r>
                    </w:p>
                    <w:p w14:paraId="399D7283" w14:textId="67DF989C" w:rsidR="00CF1FBC" w:rsidRDefault="00CF1FBC" w:rsidP="003F3AA2">
                      <w:r w:rsidRPr="003F3AA2">
                        <w:t xml:space="preserve">You may wish to insert conditions precedent where relevant (for example, where approvals or consents are required). If the conditions precedent are not satisfied or waived, clause </w:t>
                      </w:r>
                      <w:r>
                        <w:fldChar w:fldCharType="begin"/>
                      </w:r>
                      <w:r>
                        <w:instrText xml:space="preserve"> REF _Ref508104528 \r \h </w:instrText>
                      </w:r>
                      <w:r>
                        <w:fldChar w:fldCharType="separate"/>
                      </w:r>
                      <w:r w:rsidR="006256CB">
                        <w:t>3</w:t>
                      </w:r>
                      <w:r>
                        <w:fldChar w:fldCharType="end"/>
                      </w:r>
                      <w:r w:rsidRPr="003F3AA2">
                        <w:t xml:space="preserve"> (Agreement to subscribe) will not bind the parties. </w:t>
                      </w:r>
                    </w:p>
                  </w:txbxContent>
                </v:textbox>
                <w10:anchorlock/>
              </v:shape>
            </w:pict>
          </mc:Fallback>
        </mc:AlternateContent>
      </w:r>
    </w:p>
    <w:p w14:paraId="526C0EAF" w14:textId="77777777" w:rsidR="00CF1FBC" w:rsidRDefault="00CF1FBC" w:rsidP="003F3AA2">
      <w:pPr>
        <w:pStyle w:val="AllensHeading1"/>
      </w:pPr>
      <w:bookmarkStart w:id="47" w:name="_Ref508104528"/>
      <w:bookmarkStart w:id="48" w:name="_Toc185426498"/>
      <w:bookmarkStart w:id="49" w:name="_Toc189059046"/>
      <w:r>
        <w:t>Agreement to subscribe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167C2D16" w14:textId="77777777" w:rsidR="00CF1FBC" w:rsidRDefault="00CF1FBC" w:rsidP="003F3AA2">
      <w:pPr>
        <w:pStyle w:val="AllensHeading2"/>
      </w:pPr>
      <w:bookmarkStart w:id="50" w:name="_Toc270324777"/>
      <w:bookmarkStart w:id="51" w:name="_Toc270324911"/>
      <w:bookmarkStart w:id="52" w:name="_Toc270325876"/>
      <w:bookmarkStart w:id="53" w:name="_Toc283204364"/>
      <w:bookmarkStart w:id="54" w:name="_Toc292360875"/>
      <w:bookmarkStart w:id="55" w:name="_Toc292435191"/>
      <w:bookmarkStart w:id="56" w:name="_Toc292865319"/>
      <w:bookmarkStart w:id="57" w:name="_Toc292865657"/>
      <w:bookmarkStart w:id="58" w:name="_Toc371679695"/>
      <w:bookmarkStart w:id="59" w:name="_Toc371689741"/>
      <w:bookmarkStart w:id="60" w:name="_Toc185426499"/>
      <w:r>
        <w:t>Subscription</w:t>
      </w:r>
      <w:bookmarkEnd w:id="50"/>
      <w:bookmarkEnd w:id="51"/>
      <w:bookmarkEnd w:id="52"/>
      <w:bookmarkEnd w:id="53"/>
      <w:bookmarkEnd w:id="54"/>
      <w:bookmarkEnd w:id="55"/>
      <w:bookmarkEnd w:id="56"/>
      <w:bookmarkEnd w:id="57"/>
      <w:bookmarkEnd w:id="58"/>
      <w:bookmarkEnd w:id="59"/>
      <w:r>
        <w:t xml:space="preserve"> for Subscription Securities</w:t>
      </w:r>
      <w:bookmarkEnd w:id="60"/>
    </w:p>
    <w:p w14:paraId="34DA72D8" w14:textId="77777777" w:rsidR="00CF1FBC" w:rsidRDefault="00CF1FBC" w:rsidP="003F3AA2">
      <w:pPr>
        <w:pStyle w:val="NormalIndent"/>
      </w:pPr>
      <w:r>
        <w:t>Subject to the terms of this Agreement, the Subscriber will subscribe for, and the Company will issue to the Subscriber, the Subscription Securities on the Settlement Date for the Subscription Price.</w:t>
      </w:r>
    </w:p>
    <w:p w14:paraId="3B7497BE" w14:textId="77777777" w:rsidR="00CF1FBC" w:rsidRDefault="00CF1FBC" w:rsidP="003F3AA2">
      <w:pPr>
        <w:pStyle w:val="AllensHeading2"/>
      </w:pPr>
      <w:bookmarkStart w:id="61" w:name="_Toc270324778"/>
      <w:bookmarkStart w:id="62" w:name="_Toc270324912"/>
      <w:bookmarkStart w:id="63" w:name="_Toc270325877"/>
      <w:bookmarkStart w:id="64" w:name="_Toc283204365"/>
      <w:bookmarkStart w:id="65" w:name="_Toc292360876"/>
      <w:bookmarkStart w:id="66" w:name="_Toc292435192"/>
      <w:bookmarkStart w:id="67" w:name="_Toc292865320"/>
      <w:bookmarkStart w:id="68" w:name="_Toc292865658"/>
      <w:bookmarkStart w:id="69" w:name="_Toc371679696"/>
      <w:bookmarkStart w:id="70" w:name="_Toc371689742"/>
      <w:bookmarkStart w:id="71" w:name="_Ref508104543"/>
      <w:bookmarkStart w:id="72" w:name="_Ref62030251"/>
      <w:bookmarkStart w:id="73" w:name="_Toc185426500"/>
      <w:r>
        <w:t>Agreement to serve as application</w:t>
      </w:r>
      <w:bookmarkEnd w:id="61"/>
      <w:bookmarkEnd w:id="62"/>
      <w:bookmarkEnd w:id="63"/>
      <w:bookmarkEnd w:id="64"/>
      <w:bookmarkEnd w:id="65"/>
      <w:bookmarkEnd w:id="66"/>
      <w:bookmarkEnd w:id="67"/>
      <w:bookmarkEnd w:id="68"/>
      <w:bookmarkEnd w:id="69"/>
      <w:bookmarkEnd w:id="70"/>
      <w:bookmarkEnd w:id="71"/>
      <w:bookmarkEnd w:id="72"/>
      <w:bookmarkEnd w:id="73"/>
    </w:p>
    <w:p w14:paraId="02EE349C" w14:textId="77777777" w:rsidR="00CF1FBC" w:rsidRPr="003F3AA2" w:rsidRDefault="00CF1FBC" w:rsidP="003F3AA2">
      <w:pPr>
        <w:pStyle w:val="NormalIndent"/>
      </w:pPr>
      <w:r>
        <w:rPr>
          <w:noProof/>
          <w:lang w:eastAsia="en-AU"/>
        </w:rPr>
        <mc:AlternateContent>
          <mc:Choice Requires="wps">
            <w:drawing>
              <wp:inline distT="0" distB="0" distL="0" distR="0" wp14:anchorId="57A397D3" wp14:editId="3A04609B">
                <wp:extent cx="5641676" cy="895150"/>
                <wp:effectExtent l="0" t="0" r="0" b="635"/>
                <wp:docPr id="263797731" name="Text Box 263797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5150"/>
                        </a:xfrm>
                        <a:prstGeom prst="rect">
                          <a:avLst/>
                        </a:prstGeom>
                        <a:solidFill>
                          <a:schemeClr val="accent2">
                            <a:lumMod val="20000"/>
                            <a:lumOff val="80000"/>
                          </a:schemeClr>
                        </a:solidFill>
                        <a:ln w="6350">
                          <a:noFill/>
                        </a:ln>
                        <a:effectLst/>
                      </wps:spPr>
                      <wps:txbx>
                        <w:txbxContent>
                          <w:p w14:paraId="515BCE77" w14:textId="77777777" w:rsidR="00CF1FBC" w:rsidRDefault="00CF1FBC" w:rsidP="003F3AA2">
                            <w:pPr>
                              <w:rPr>
                                <w:b/>
                                <w:color w:val="000000"/>
                              </w:rPr>
                            </w:pPr>
                            <w:r>
                              <w:rPr>
                                <w:b/>
                                <w:color w:val="0074BF" w:themeColor="text2"/>
                              </w:rPr>
                              <w:t>Guidance note</w:t>
                            </w:r>
                          </w:p>
                          <w:p w14:paraId="4A0C9A93" w14:textId="67743AA8" w:rsidR="00CF1FBC" w:rsidRDefault="00CF1FBC" w:rsidP="003F3AA2">
                            <w:r w:rsidRPr="003F3AA2">
                              <w:t xml:space="preserve">As clause </w:t>
                            </w:r>
                            <w:r w:rsidRPr="003F3AA2">
                              <w:fldChar w:fldCharType="begin"/>
                            </w:r>
                            <w:r w:rsidRPr="003F3AA2">
                              <w:instrText xml:space="preserve"> REF _Ref62030251 \w \h </w:instrText>
                            </w:r>
                            <w:r w:rsidRPr="003F3AA2">
                              <w:fldChar w:fldCharType="separate"/>
                            </w:r>
                            <w:r w:rsidR="006256CB">
                              <w:t>3.2</w:t>
                            </w:r>
                            <w:r w:rsidRPr="003F3AA2">
                              <w:fldChar w:fldCharType="end"/>
                            </w:r>
                            <w:r w:rsidRPr="003F3AA2">
                              <w:t xml:space="preserve"> permits the Agreement to act as the application for the Subscription Securities, it will not be necessary for the Subscriber to provide a separate or additional application on or before the Settlement Date.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7A397D3" id="Text Box 263797731" o:spid="_x0000_s1031" type="#_x0000_t202" style="width:444.2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" fillcolor="#dadfe4 [661]" stroked="f" strokeweight=".5pt">
                <v:textbox inset=",0">
                  <w:txbxContent>
                    <w:p w14:paraId="515BCE77" w14:textId="77777777" w:rsidR="00CF1FBC" w:rsidRDefault="00CF1FBC" w:rsidP="003F3AA2">
                      <w:pPr>
                        <w:rPr>
                          <w:b/>
                          <w:color w:val="000000"/>
                        </w:rPr>
                      </w:pPr>
                      <w:r>
                        <w:rPr>
                          <w:b/>
                          <w:color w:val="0074BF" w:themeColor="text2"/>
                        </w:rPr>
                        <w:t>Guidance note</w:t>
                      </w:r>
                    </w:p>
                    <w:p w14:paraId="4A0C9A93" w14:textId="67743AA8" w:rsidR="00CF1FBC" w:rsidRDefault="00CF1FBC" w:rsidP="003F3AA2">
                      <w:r w:rsidRPr="003F3AA2">
                        <w:t xml:space="preserve">As clause </w:t>
                      </w:r>
                      <w:r w:rsidRPr="003F3AA2">
                        <w:fldChar w:fldCharType="begin"/>
                      </w:r>
                      <w:r w:rsidRPr="003F3AA2">
                        <w:instrText xml:space="preserve"> REF _Ref62030251 \w \h </w:instrText>
                      </w:r>
                      <w:r w:rsidRPr="003F3AA2">
                        <w:fldChar w:fldCharType="separate"/>
                      </w:r>
                      <w:r w:rsidR="006256CB">
                        <w:t>3.2</w:t>
                      </w:r>
                      <w:r w:rsidRPr="003F3AA2">
                        <w:fldChar w:fldCharType="end"/>
                      </w:r>
                      <w:r w:rsidRPr="003F3AA2">
                        <w:t xml:space="preserve"> permits the Agreement to act as the application for the Subscription Securities, it will not be necessary for the Subscriber to provide a separate or additional application on or before the Settlement Date.</w:t>
                      </w:r>
                    </w:p>
                  </w:txbxContent>
                </v:textbox>
                <w10:anchorlock/>
              </v:shape>
            </w:pict>
          </mc:Fallback>
        </mc:AlternateContent>
      </w:r>
    </w:p>
    <w:p w14:paraId="0764FD52" w14:textId="77777777" w:rsidR="00CF1FBC" w:rsidRDefault="00CF1FBC" w:rsidP="003F3AA2">
      <w:pPr>
        <w:pStyle w:val="NormalIndent"/>
      </w:pPr>
      <w:r>
        <w:t>This Agreement serves as an application by the Subscriber for the allotment of the Subscription Securities on the Settlement Date. The Subscriber agrees to be bound by the constitution of the Company upon the issue of the Subscription Securities.</w:t>
      </w:r>
    </w:p>
    <w:p w14:paraId="4856F28E" w14:textId="77777777" w:rsidR="00CF1FBC" w:rsidRDefault="00CF1FBC" w:rsidP="003F3AA2">
      <w:pPr>
        <w:pStyle w:val="AllensHeading2"/>
      </w:pPr>
      <w:bookmarkStart w:id="74" w:name="_Ref62461339"/>
      <w:bookmarkStart w:id="75" w:name="_Toc185426501"/>
      <w:r>
        <w:t>Subscriber Settlement requirements</w:t>
      </w:r>
      <w:bookmarkEnd w:id="74"/>
      <w:bookmarkEnd w:id="75"/>
    </w:p>
    <w:p w14:paraId="4AA41229" w14:textId="77777777" w:rsidR="00CF1FBC" w:rsidRDefault="00CF1FBC" w:rsidP="003F3AA2">
      <w:pPr>
        <w:pStyle w:val="NormalIndent"/>
      </w:pPr>
      <w:r>
        <w:t>On the Settlement Date, the Subscriber must:</w:t>
      </w:r>
    </w:p>
    <w:p w14:paraId="13597E9F" w14:textId="77777777" w:rsidR="00CF1FBC" w:rsidRDefault="00CF1FBC" w:rsidP="003F3AA2">
      <w:pPr>
        <w:pStyle w:val="AllensHeading3"/>
      </w:pPr>
      <w:r>
        <w:t>pay, or cause to be paid, the Subscription Price to the Company in Australian dollars in immediately available funds to the account notified by the Company to the Subscriber in writing [</w:t>
      </w:r>
      <w:r>
        <w:rPr>
          <w:highlight w:val="yellow"/>
        </w:rPr>
        <w:t xml:space="preserve">insert number, </w:t>
      </w:r>
      <w:proofErr w:type="spellStart"/>
      <w:r>
        <w:rPr>
          <w:highlight w:val="yellow"/>
        </w:rPr>
        <w:t>eg</w:t>
      </w:r>
      <w:proofErr w:type="spellEnd"/>
      <w:r>
        <w:rPr>
          <w:highlight w:val="yellow"/>
        </w:rPr>
        <w:t>, three</w:t>
      </w:r>
      <w:r>
        <w:t>] days prior to the Settlement Date[</w:t>
      </w:r>
      <w:r>
        <w:rPr>
          <w:highlight w:val="yellow"/>
        </w:rPr>
        <w:t>; and</w:t>
      </w:r>
      <w:r>
        <w:t>]</w:t>
      </w:r>
    </w:p>
    <w:p w14:paraId="6B5B576D" w14:textId="77777777" w:rsidR="00CF1FBC" w:rsidRDefault="00CF1FBC" w:rsidP="003F3AA2">
      <w:pPr>
        <w:pStyle w:val="AllensHeading3"/>
      </w:pPr>
      <w:r>
        <w:t>[</w:t>
      </w:r>
      <w:r>
        <w:rPr>
          <w:highlight w:val="yellow"/>
        </w:rPr>
        <w:t>deliver to the Company [the Shareholders' Deed | deed of accession to the Shareholders' Deed] duly executed by it</w:t>
      </w:r>
      <w:r>
        <w:t>].</w:t>
      </w:r>
    </w:p>
    <w:p w14:paraId="2A35DD3F" w14:textId="77777777" w:rsidR="00CF1FBC" w:rsidRDefault="00CF1FBC" w:rsidP="003F3AA2">
      <w:pPr>
        <w:pStyle w:val="AllensHeading2"/>
      </w:pPr>
      <w:bookmarkStart w:id="76" w:name="_Ref62460177"/>
      <w:bookmarkStart w:id="77" w:name="_Toc185426502"/>
      <w:r>
        <w:lastRenderedPageBreak/>
        <w:t>Company Settlement requirements</w:t>
      </w:r>
      <w:bookmarkEnd w:id="76"/>
      <w:bookmarkEnd w:id="77"/>
    </w:p>
    <w:p w14:paraId="6F757C0C" w14:textId="77777777" w:rsidR="00CF1FBC" w:rsidRDefault="00CF1FBC" w:rsidP="003F3AA2">
      <w:pPr>
        <w:pStyle w:val="NormalIndent"/>
        <w:keepNext/>
      </w:pPr>
      <w:r>
        <w:t>On the Settlement Date, the Company must deliver to the Subscriber:</w:t>
      </w:r>
    </w:p>
    <w:p w14:paraId="0924C11D" w14:textId="77777777" w:rsidR="00CF1FBC" w:rsidRDefault="00CF1FBC" w:rsidP="003F3AA2">
      <w:pPr>
        <w:pStyle w:val="AllensHeading3"/>
      </w:pPr>
      <w:r>
        <w:t>evidence of the passing of Board resolutions resolving that, subject to receipt of the Subscription Price, the Company issues to the Subscriber the Subscription Securities on the terms set out in this Agreement;</w:t>
      </w:r>
    </w:p>
    <w:p w14:paraId="6211269D" w14:textId="77777777" w:rsidR="00CF1FBC" w:rsidRDefault="00CF1FBC" w:rsidP="003F3AA2">
      <w:pPr>
        <w:pStyle w:val="AllensHeading3"/>
      </w:pPr>
      <w:r>
        <w:t>evidence that the shareholders of the Company have waived all pre-emptive rights that apply to the issue of the Subscription Securities (if applicable);</w:t>
      </w:r>
    </w:p>
    <w:p w14:paraId="47032DE6" w14:textId="77777777" w:rsidR="00CF1FBC" w:rsidRDefault="00CF1FBC" w:rsidP="003F3AA2">
      <w:pPr>
        <w:pStyle w:val="AllensHeading3"/>
      </w:pPr>
      <w:r>
        <w:t>[</w:t>
      </w:r>
      <w:r>
        <w:rPr>
          <w:highlight w:val="yellow"/>
        </w:rPr>
        <w:t>the Shareholders' Deed duly executed by all parties to it other than the Subscriber</w:t>
      </w:r>
      <w:r>
        <w:t>];</w:t>
      </w:r>
    </w:p>
    <w:p w14:paraId="6004BABA" w14:textId="77777777" w:rsidR="00CF1FBC" w:rsidRDefault="00CF1FBC" w:rsidP="003F3AA2">
      <w:pPr>
        <w:pStyle w:val="AllensHeading3"/>
      </w:pPr>
      <w:r>
        <w:t xml:space="preserve">a share certificate for the Subscription Securities; and </w:t>
      </w:r>
    </w:p>
    <w:p w14:paraId="307C5A2C" w14:textId="77777777" w:rsidR="00CF1FBC" w:rsidRDefault="00CF1FBC" w:rsidP="003F3AA2">
      <w:pPr>
        <w:pStyle w:val="AllensHeading3"/>
      </w:pPr>
      <w:r>
        <w:t>documents to evidence that the Company has updated its members' register to reflect the Subscriber as the holder of the Subscription Securities.</w:t>
      </w:r>
    </w:p>
    <w:p w14:paraId="2D9C1357" w14:textId="77777777" w:rsidR="00CF1FBC" w:rsidRDefault="00CF1FBC" w:rsidP="003F3AA2">
      <w:pPr>
        <w:pStyle w:val="AllensHeading2"/>
      </w:pPr>
      <w:bookmarkStart w:id="78" w:name="_Ref62460183"/>
      <w:bookmarkStart w:id="79" w:name="_Toc185426503"/>
      <w:r>
        <w:t>Simultaneous Settlement obligations</w:t>
      </w:r>
      <w:bookmarkEnd w:id="78"/>
      <w:bookmarkEnd w:id="79"/>
    </w:p>
    <w:p w14:paraId="579EC3C6" w14:textId="77777777" w:rsidR="00CF1FBC" w:rsidRDefault="00CF1FBC" w:rsidP="003F3AA2">
      <w:pPr>
        <w:pStyle w:val="NormalIndent"/>
      </w:pPr>
      <w:r>
        <w:t>All actions required to be performed by the parties on the Settlement Date are interdependent and are taken to have occurred simultaneously on the Settlement Date.</w:t>
      </w:r>
    </w:p>
    <w:p w14:paraId="00C9749A" w14:textId="77777777" w:rsidR="00CF1FBC" w:rsidRDefault="00CF1FBC" w:rsidP="003F3AA2">
      <w:pPr>
        <w:pStyle w:val="AllensHeading2"/>
      </w:pPr>
      <w:bookmarkStart w:id="80" w:name="_Toc185426504"/>
      <w:r>
        <w:t>Settlement</w:t>
      </w:r>
      <w:bookmarkEnd w:id="80"/>
    </w:p>
    <w:p w14:paraId="4B8ADA1D" w14:textId="17454C12" w:rsidR="00CF1FBC" w:rsidRDefault="00CF1FBC" w:rsidP="003F3AA2">
      <w:pPr>
        <w:pStyle w:val="AllensHeading3"/>
      </w:pPr>
      <w:r>
        <w:t xml:space="preserve">Settlement will not occur unless all of the requirements contained in clauses </w:t>
      </w:r>
      <w:r>
        <w:fldChar w:fldCharType="begin"/>
      </w:r>
      <w:r>
        <w:instrText xml:space="preserve"> REF _Ref62461339 \w \h  \* MERGEFORMAT </w:instrText>
      </w:r>
      <w:r>
        <w:fldChar w:fldCharType="separate"/>
      </w:r>
      <w:r w:rsidR="006256CB">
        <w:t>3.3</w:t>
      </w:r>
      <w:r>
        <w:fldChar w:fldCharType="end"/>
      </w:r>
      <w:r>
        <w:t xml:space="preserve"> and </w:t>
      </w:r>
      <w:r>
        <w:fldChar w:fldCharType="begin"/>
      </w:r>
      <w:r>
        <w:instrText xml:space="preserve"> REF _Ref62460177 \w \h  \* MERGEFORMAT </w:instrText>
      </w:r>
      <w:r>
        <w:fldChar w:fldCharType="separate"/>
      </w:r>
      <w:r w:rsidR="006256CB">
        <w:t>3.4</w:t>
      </w:r>
      <w:r>
        <w:fldChar w:fldCharType="end"/>
      </w:r>
      <w:r>
        <w:t xml:space="preserve">  are satisfied.</w:t>
      </w:r>
    </w:p>
    <w:p w14:paraId="28DE5DC9" w14:textId="5AD28AAF" w:rsidR="00CF1FBC" w:rsidRDefault="00CF1FBC" w:rsidP="003F3AA2">
      <w:pPr>
        <w:pStyle w:val="AllensHeading3"/>
      </w:pPr>
      <w:bookmarkStart w:id="81" w:name="_Ref175157794"/>
      <w:r>
        <w:t xml:space="preserve">If Settlement does not occur on the Settlement Date, then the party that is not in breach of its obligations under this clause </w:t>
      </w:r>
      <w:r>
        <w:fldChar w:fldCharType="begin"/>
      </w:r>
      <w:r>
        <w:instrText xml:space="preserve"> REF _Ref508104528 \w \h  \* MERGEFORMAT </w:instrText>
      </w:r>
      <w:r>
        <w:fldChar w:fldCharType="separate"/>
      </w:r>
      <w:r w:rsidR="006256CB">
        <w:t>3</w:t>
      </w:r>
      <w:r>
        <w:fldChar w:fldCharType="end"/>
      </w:r>
      <w:r>
        <w:t xml:space="preserve"> may elect to terminate this Agreement.</w:t>
      </w:r>
      <w:bookmarkEnd w:id="81"/>
    </w:p>
    <w:p w14:paraId="75C09F63" w14:textId="780A979E" w:rsidR="00CF1FBC" w:rsidRDefault="00CF1FBC" w:rsidP="003F3AA2">
      <w:pPr>
        <w:pStyle w:val="AllensHeading3"/>
      </w:pPr>
      <w:r>
        <w:t xml:space="preserve">If a party elects to terminate this Agreement in accordance with clause </w:t>
      </w:r>
      <w:r>
        <w:fldChar w:fldCharType="begin"/>
      </w:r>
      <w:r>
        <w:instrText xml:space="preserve"> REF _Ref175157794 \w \h </w:instrText>
      </w:r>
      <w:r>
        <w:fldChar w:fldCharType="separate"/>
      </w:r>
      <w:r w:rsidR="006256CB">
        <w:t>3.6(b)</w:t>
      </w:r>
      <w:r>
        <w:fldChar w:fldCharType="end"/>
      </w:r>
      <w:r>
        <w:t>, then each party must:</w:t>
      </w:r>
    </w:p>
    <w:p w14:paraId="79AFA215" w14:textId="2041781D" w:rsidR="00CF1FBC" w:rsidRDefault="00CF1FBC" w:rsidP="003F3AA2">
      <w:pPr>
        <w:pStyle w:val="AllensHeading4"/>
      </w:pPr>
      <w:r>
        <w:t xml:space="preserve">return to the other all documents delivered to it under this clause </w:t>
      </w:r>
      <w:r>
        <w:fldChar w:fldCharType="begin"/>
      </w:r>
      <w:r>
        <w:instrText xml:space="preserve"> REF _Ref508104528 \w \h </w:instrText>
      </w:r>
      <w:r>
        <w:fldChar w:fldCharType="separate"/>
      </w:r>
      <w:r w:rsidR="006256CB">
        <w:t>3</w:t>
      </w:r>
      <w:r>
        <w:fldChar w:fldCharType="end"/>
      </w:r>
      <w:r>
        <w:t>;</w:t>
      </w:r>
    </w:p>
    <w:p w14:paraId="61E9E90D" w14:textId="2B58DDFE" w:rsidR="00CF1FBC" w:rsidRDefault="00CF1FBC" w:rsidP="003F3AA2">
      <w:pPr>
        <w:pStyle w:val="AllensHeading4"/>
      </w:pPr>
      <w:r>
        <w:t xml:space="preserve">repay to the other all payments received by it under this clause </w:t>
      </w:r>
      <w:r>
        <w:fldChar w:fldCharType="begin"/>
      </w:r>
      <w:r>
        <w:instrText xml:space="preserve"> REF _Ref508104528 \w \h </w:instrText>
      </w:r>
      <w:r>
        <w:fldChar w:fldCharType="separate"/>
      </w:r>
      <w:r w:rsidR="006256CB">
        <w:t>3</w:t>
      </w:r>
      <w:r>
        <w:fldChar w:fldCharType="end"/>
      </w:r>
      <w:r>
        <w:t>; and</w:t>
      </w:r>
    </w:p>
    <w:p w14:paraId="659E8770" w14:textId="10CDA1A2" w:rsidR="00CF1FBC" w:rsidRDefault="00CF1FBC" w:rsidP="003F3AA2">
      <w:pPr>
        <w:pStyle w:val="AllensHeading4"/>
      </w:pPr>
      <w:r>
        <w:t xml:space="preserve">do everything reasonably required by another party to reverse any action taken under this clause </w:t>
      </w:r>
      <w:r>
        <w:fldChar w:fldCharType="begin"/>
      </w:r>
      <w:r>
        <w:instrText xml:space="preserve"> REF _Ref508104528 \w \h </w:instrText>
      </w:r>
      <w:r>
        <w:fldChar w:fldCharType="separate"/>
      </w:r>
      <w:r w:rsidR="006256CB">
        <w:t>3</w:t>
      </w:r>
      <w:r>
        <w:fldChar w:fldCharType="end"/>
      </w:r>
      <w:r>
        <w:t>,</w:t>
      </w:r>
    </w:p>
    <w:p w14:paraId="0DBECD39" w14:textId="77777777" w:rsidR="00CF1FBC" w:rsidRDefault="00CF1FBC" w:rsidP="003F3AA2">
      <w:pPr>
        <w:ind w:left="709"/>
      </w:pPr>
      <w:r>
        <w:t>without prejudice to any other rights any party may have as a result of that failure.</w:t>
      </w:r>
    </w:p>
    <w:p w14:paraId="6BD3CF02" w14:textId="77777777" w:rsidR="00CF1FBC" w:rsidRDefault="00CF1FBC" w:rsidP="003F3AA2">
      <w:pPr>
        <w:pStyle w:val="AllensHeading1"/>
      </w:pPr>
      <w:bookmarkStart w:id="82" w:name="_Toc231702904"/>
      <w:bookmarkStart w:id="83" w:name="_Toc239236012"/>
      <w:bookmarkStart w:id="84" w:name="_Toc239236050"/>
      <w:bookmarkStart w:id="85" w:name="_Toc270324779"/>
      <w:bookmarkStart w:id="86" w:name="_Toc270324913"/>
      <w:bookmarkStart w:id="87" w:name="_Toc270325878"/>
      <w:bookmarkStart w:id="88" w:name="_Toc283204366"/>
      <w:bookmarkStart w:id="89" w:name="_Toc292360877"/>
      <w:bookmarkStart w:id="90" w:name="_Toc292435193"/>
      <w:bookmarkStart w:id="91" w:name="_Toc292865321"/>
      <w:bookmarkStart w:id="92" w:name="_Toc292865659"/>
      <w:bookmarkStart w:id="93" w:name="_Toc371679697"/>
      <w:bookmarkStart w:id="94" w:name="_Toc371689743"/>
      <w:bookmarkStart w:id="95" w:name="_Ref411322335"/>
      <w:bookmarkStart w:id="96" w:name="_Toc185426505"/>
      <w:bookmarkStart w:id="97" w:name="_Toc189059047"/>
      <w:r>
        <w:t>Rights attaching to Subscription Securities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7B96E9F" w14:textId="77777777" w:rsidR="00CF1FBC" w:rsidRPr="003F3AA2" w:rsidRDefault="00CF1FBC" w:rsidP="003F3AA2">
      <w:pPr>
        <w:pStyle w:val="NormalIndent"/>
      </w:pPr>
      <w:r>
        <w:rPr>
          <w:noProof/>
          <w:lang w:eastAsia="en-AU"/>
        </w:rPr>
        <mc:AlternateContent>
          <mc:Choice Requires="wps">
            <w:drawing>
              <wp:inline distT="0" distB="0" distL="0" distR="0" wp14:anchorId="54FAE3D0" wp14:editId="380283AC">
                <wp:extent cx="5641676" cy="2496457"/>
                <wp:effectExtent l="0" t="0" r="0" b="0"/>
                <wp:docPr id="918246516" name="Text Box 918246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2496457"/>
                        </a:xfrm>
                        <a:prstGeom prst="rect">
                          <a:avLst/>
                        </a:prstGeom>
                        <a:solidFill>
                          <a:schemeClr val="accent2">
                            <a:lumMod val="20000"/>
                            <a:lumOff val="80000"/>
                          </a:schemeClr>
                        </a:solidFill>
                        <a:ln w="6350">
                          <a:noFill/>
                        </a:ln>
                        <a:effectLst/>
                      </wps:spPr>
                      <wps:txbx>
                        <w:txbxContent>
                          <w:p w14:paraId="7B4608A0" w14:textId="77777777" w:rsidR="00CF1FBC" w:rsidRDefault="00CF1FBC" w:rsidP="003F3AA2">
                            <w:pPr>
                              <w:rPr>
                                <w:b/>
                                <w:color w:val="000000"/>
                              </w:rPr>
                            </w:pPr>
                            <w:r>
                              <w:rPr>
                                <w:b/>
                                <w:color w:val="0074BF" w:themeColor="text2"/>
                              </w:rPr>
                              <w:t>Guidance note</w:t>
                            </w:r>
                          </w:p>
                          <w:p w14:paraId="48C5CF25" w14:textId="77777777" w:rsidR="00CF1FBC" w:rsidRDefault="00CF1FBC" w:rsidP="003F3AA2">
                            <w:pPr>
                              <w:pStyle w:val="NormalIndent"/>
                              <w:ind w:left="0"/>
                            </w:pPr>
                            <w:r>
                              <w:t>The Agreement contemplates Subscription Securities that rank equally with any existing ordinary shares.  Whether the Subscription Securities should have differential rights (eg. 'Preference Shares') is a commercial matter between the parties. Such differential rights may include:</w:t>
                            </w:r>
                          </w:p>
                          <w:p w14:paraId="67A8A35E" w14:textId="77777777" w:rsidR="00CF1FBC" w:rsidRDefault="00CF1FBC" w:rsidP="003F3AA2">
                            <w:pPr>
                              <w:pStyle w:val="Bullet1"/>
                            </w:pPr>
                            <w:r>
                              <w:t>redemption or liquidation preferences; or</w:t>
                            </w:r>
                          </w:p>
                          <w:p w14:paraId="4B9040B0" w14:textId="77777777" w:rsidR="00CF1FBC" w:rsidRDefault="00CF1FBC" w:rsidP="003F3AA2">
                            <w:pPr>
                              <w:pStyle w:val="Bullet1"/>
                            </w:pPr>
                            <w:r>
                              <w:t>voting preferences; or</w:t>
                            </w:r>
                          </w:p>
                          <w:p w14:paraId="780E7D38" w14:textId="77777777" w:rsidR="00CF1FBC" w:rsidRDefault="00CF1FBC" w:rsidP="003F3AA2">
                            <w:pPr>
                              <w:pStyle w:val="Bullet1"/>
                            </w:pPr>
                            <w:r>
                              <w:t>special voting rights to approve certain events (eg veto rights); or</w:t>
                            </w:r>
                          </w:p>
                          <w:p w14:paraId="5EE6D304" w14:textId="77777777" w:rsidR="00CF1FBC" w:rsidRDefault="00CF1FBC" w:rsidP="003F3AA2">
                            <w:pPr>
                              <w:pStyle w:val="Bullet1"/>
                              <w:rPr>
                                <w:b/>
                                <w:color w:val="000000"/>
                              </w:rPr>
                            </w:pPr>
                            <w:r>
                              <w:t>preferential payments of dividends.</w:t>
                            </w:r>
                          </w:p>
                          <w:p w14:paraId="583A1C17" w14:textId="77777777" w:rsidR="00CF1FBC" w:rsidRDefault="00CF1FBC" w:rsidP="003F3AA2">
                            <w:pPr>
                              <w:pStyle w:val="Bullet1"/>
                              <w:numPr>
                                <w:ilvl w:val="0"/>
                                <w:numId w:val="0"/>
                              </w:numPr>
                              <w:rPr>
                                <w:color w:val="000000"/>
                              </w:rPr>
                            </w:pPr>
                            <w:r>
                              <w:rPr>
                                <w:color w:val="000000"/>
                              </w:rPr>
                              <w:t>You should think carefully about the rights attaching to the Subscription Securities. It will often be appropriate to amend the shareholders' deed and the company's constitution to reflect differential rights.</w:t>
                            </w:r>
                          </w:p>
                          <w:p w14:paraId="48547DD0" w14:textId="77777777" w:rsidR="00CF1FBC" w:rsidRDefault="00CF1FBC" w:rsidP="003F3AA2"/>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4FAE3D0" id="Text Box 918246516" o:spid="_x0000_s1032" type="#_x0000_t202" style="width:444.25pt;height:19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" fillcolor="#dadfe4 [661]" stroked="f" strokeweight=".5pt">
                <v:textbox inset=",0">
                  <w:txbxContent>
                    <w:p w14:paraId="7B4608A0" w14:textId="77777777" w:rsidR="00CF1FBC" w:rsidRDefault="00CF1FBC" w:rsidP="003F3AA2">
                      <w:pPr>
                        <w:rPr>
                          <w:b/>
                          <w:color w:val="000000"/>
                        </w:rPr>
                      </w:pPr>
                      <w:r>
                        <w:rPr>
                          <w:b/>
                          <w:color w:val="0074BF" w:themeColor="text2"/>
                        </w:rPr>
                        <w:t>Guidance note</w:t>
                      </w:r>
                    </w:p>
                    <w:p w14:paraId="48C5CF25" w14:textId="77777777" w:rsidR="00CF1FBC" w:rsidRDefault="00CF1FBC" w:rsidP="003F3AA2">
                      <w:pPr>
                        <w:pStyle w:val="NormalIndent"/>
                        <w:ind w:left="0"/>
                      </w:pPr>
                      <w:r>
                        <w:t>The Agreement contemplates Subscription Securities that rank equally with any existing ordinary shares.  Whether the Subscription Securities should have differential rights (eg. 'Preference Shares') is a commercial matter between the parties. Such differential rights may include:</w:t>
                      </w:r>
                    </w:p>
                    <w:p w14:paraId="67A8A35E" w14:textId="77777777" w:rsidR="00CF1FBC" w:rsidRDefault="00CF1FBC" w:rsidP="003F3AA2">
                      <w:pPr>
                        <w:pStyle w:val="Bullet1"/>
                      </w:pPr>
                      <w:r>
                        <w:t>redemption or liquidation preferences; or</w:t>
                      </w:r>
                    </w:p>
                    <w:p w14:paraId="4B9040B0" w14:textId="77777777" w:rsidR="00CF1FBC" w:rsidRDefault="00CF1FBC" w:rsidP="003F3AA2">
                      <w:pPr>
                        <w:pStyle w:val="Bullet1"/>
                      </w:pPr>
                      <w:r>
                        <w:t>voting preferences; or</w:t>
                      </w:r>
                    </w:p>
                    <w:p w14:paraId="780E7D38" w14:textId="77777777" w:rsidR="00CF1FBC" w:rsidRDefault="00CF1FBC" w:rsidP="003F3AA2">
                      <w:pPr>
                        <w:pStyle w:val="Bullet1"/>
                      </w:pPr>
                      <w:r>
                        <w:t>special voting rights to approve certain events (eg veto rights); or</w:t>
                      </w:r>
                    </w:p>
                    <w:p w14:paraId="5EE6D304" w14:textId="77777777" w:rsidR="00CF1FBC" w:rsidRDefault="00CF1FBC" w:rsidP="003F3AA2">
                      <w:pPr>
                        <w:pStyle w:val="Bullet1"/>
                        <w:rPr>
                          <w:b/>
                          <w:color w:val="000000"/>
                        </w:rPr>
                      </w:pPr>
                      <w:r>
                        <w:t>preferential payments of dividends.</w:t>
                      </w:r>
                    </w:p>
                    <w:p w14:paraId="583A1C17" w14:textId="77777777" w:rsidR="00CF1FBC" w:rsidRDefault="00CF1FBC" w:rsidP="003F3AA2">
                      <w:pPr>
                        <w:pStyle w:val="Bullet1"/>
                        <w:numPr>
                          <w:ilvl w:val="0"/>
                          <w:numId w:val="0"/>
                        </w:numPr>
                        <w:rPr>
                          <w:color w:val="000000"/>
                        </w:rPr>
                      </w:pPr>
                      <w:r>
                        <w:rPr>
                          <w:color w:val="000000"/>
                        </w:rPr>
                        <w:t>You should think carefully about the rights attaching to the Subscription Securities. It will often be appropriate to amend the shareholders' deed and the company's constitution to reflect differential rights.</w:t>
                      </w:r>
                    </w:p>
                    <w:p w14:paraId="48547DD0" w14:textId="77777777" w:rsidR="00CF1FBC" w:rsidRDefault="00CF1FBC" w:rsidP="003F3AA2"/>
                  </w:txbxContent>
                </v:textbox>
                <w10:anchorlock/>
              </v:shape>
            </w:pict>
          </mc:Fallback>
        </mc:AlternateContent>
      </w:r>
    </w:p>
    <w:p w14:paraId="5FD59D01" w14:textId="77777777" w:rsidR="00CF1FBC" w:rsidRPr="003F3AA2" w:rsidRDefault="00CF1FBC" w:rsidP="003F3AA2">
      <w:pPr>
        <w:pStyle w:val="NormalIndent"/>
      </w:pPr>
      <w:r>
        <w:rPr>
          <w:noProof/>
          <w:lang w:eastAsia="en-AU"/>
        </w:rPr>
        <w:lastRenderedPageBreak/>
        <mc:AlternateContent>
          <mc:Choice Requires="wps">
            <w:drawing>
              <wp:inline distT="0" distB="0" distL="0" distR="0" wp14:anchorId="5382208B" wp14:editId="42276424">
                <wp:extent cx="5641676" cy="994228"/>
                <wp:effectExtent l="0" t="0" r="0" b="0"/>
                <wp:docPr id="2026039860" name="Text Box 2026039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994228"/>
                        </a:xfrm>
                        <a:prstGeom prst="rect">
                          <a:avLst/>
                        </a:prstGeom>
                        <a:solidFill>
                          <a:schemeClr val="accent2">
                            <a:lumMod val="20000"/>
                            <a:lumOff val="80000"/>
                          </a:schemeClr>
                        </a:solidFill>
                        <a:ln w="6350">
                          <a:noFill/>
                        </a:ln>
                        <a:effectLst/>
                      </wps:spPr>
                      <wps:txbx>
                        <w:txbxContent>
                          <w:p w14:paraId="72D2DBEE" w14:textId="6FCA2895" w:rsidR="00CF1FBC" w:rsidRDefault="00CF1FBC" w:rsidP="003F3AA2">
                            <w:r>
                              <w:t xml:space="preserve">If the Subscription Securities will be Preference Shares, this is likely to require additional approvals – for example, this may constitute a variation of the rights attaching to existing share classes and require approval from the shareholders in these classes. You will need to consider the Company's constitution, shareholders' deed and the Corporations Act for all required approvals and obtaining such approvals should be added as a deliverable in clause </w:t>
                            </w:r>
                            <w:r>
                              <w:fldChar w:fldCharType="begin"/>
                            </w:r>
                            <w:r>
                              <w:instrText xml:space="preserve"> REF _Ref62460177 \w \h </w:instrText>
                            </w:r>
                            <w:r>
                              <w:fldChar w:fldCharType="separate"/>
                            </w:r>
                            <w:r w:rsidR="006256CB">
                              <w:t>3.4</w:t>
                            </w:r>
                            <w:r>
                              <w:fldChar w:fldCharType="end"/>
                            </w:r>
                            <w:r>
                              <w:t xml:space="preserve"> above. </w:t>
                            </w:r>
                          </w:p>
                          <w:p w14:paraId="1E4C23C9" w14:textId="77777777" w:rsidR="00CF1FBC" w:rsidRDefault="00CF1FBC"/>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382208B" id="Text Box 2026039860" o:spid="_x0000_s1033" type="#_x0000_t202" style="width:444.25pt;height:7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" fillcolor="#dadfe4 [661]" stroked="f" strokeweight=".5pt">
                <v:textbox inset=",0">
                  <w:txbxContent>
                    <w:p w14:paraId="72D2DBEE" w14:textId="6FCA2895" w:rsidR="00CF1FBC" w:rsidRDefault="00CF1FBC" w:rsidP="003F3AA2">
                      <w:r>
                        <w:t xml:space="preserve">If the Subscription Securities will be Preference Shares, this is likely to require additional approvals – for example, this may constitute a variation of the rights attaching to existing share classes and require approval from the shareholders in these classes. You will need to consider the Company's constitution, shareholders' deed and the Corporations Act for all required approvals and obtaining such approvals should be added as a deliverable in clause </w:t>
                      </w:r>
                      <w:r>
                        <w:fldChar w:fldCharType="begin"/>
                      </w:r>
                      <w:r>
                        <w:instrText xml:space="preserve"> REF _Ref62460177 \w \h </w:instrText>
                      </w:r>
                      <w:r>
                        <w:fldChar w:fldCharType="separate"/>
                      </w:r>
                      <w:r w:rsidR="006256CB">
                        <w:t>3.4</w:t>
                      </w:r>
                      <w:r>
                        <w:fldChar w:fldCharType="end"/>
                      </w:r>
                      <w:r>
                        <w:t xml:space="preserve"> above. </w:t>
                      </w:r>
                    </w:p>
                    <w:p w14:paraId="1E4C23C9" w14:textId="77777777" w:rsidR="00CF1FBC" w:rsidRDefault="00CF1FBC"/>
                  </w:txbxContent>
                </v:textbox>
                <w10:anchorlock/>
              </v:shape>
            </w:pict>
          </mc:Fallback>
        </mc:AlternateContent>
      </w:r>
    </w:p>
    <w:p w14:paraId="780C4C68" w14:textId="77777777" w:rsidR="00CF1FBC" w:rsidRDefault="00CF1FBC" w:rsidP="003F3AA2">
      <w:pPr>
        <w:pStyle w:val="NormalIndent"/>
      </w:pPr>
      <w:r>
        <w:t>The Subscription Securities will rank equally in all respects with the existing ordinary shares of the Company on issue when the Subscription Securities are issued.</w:t>
      </w:r>
    </w:p>
    <w:p w14:paraId="0ADC2BC5" w14:textId="77777777" w:rsidR="00CF1FBC" w:rsidRDefault="00CF1FBC" w:rsidP="003F3AA2">
      <w:pPr>
        <w:pStyle w:val="AllensHeading1"/>
      </w:pPr>
      <w:bookmarkStart w:id="98" w:name="_Toc231702905"/>
      <w:bookmarkStart w:id="99" w:name="_Toc239236013"/>
      <w:bookmarkStart w:id="100" w:name="_Toc239236051"/>
      <w:bookmarkStart w:id="101" w:name="_Toc270324780"/>
      <w:bookmarkStart w:id="102" w:name="_Toc270324914"/>
      <w:bookmarkStart w:id="103" w:name="_Toc270325879"/>
      <w:bookmarkStart w:id="104" w:name="_Toc283204367"/>
      <w:bookmarkStart w:id="105" w:name="_Toc292360878"/>
      <w:bookmarkStart w:id="106" w:name="_Toc292435194"/>
      <w:bookmarkStart w:id="107" w:name="_Toc292865322"/>
      <w:bookmarkStart w:id="108" w:name="_Toc292865660"/>
      <w:bookmarkStart w:id="109" w:name="_Toc371679698"/>
      <w:bookmarkStart w:id="110" w:name="_Toc371689744"/>
      <w:bookmarkStart w:id="111" w:name="_Toc185426506"/>
      <w:bookmarkStart w:id="112" w:name="_Toc189059048"/>
      <w:r>
        <w:t>Undertakings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B87CCF4" w14:textId="77777777" w:rsidR="00CF1FBC" w:rsidRPr="003F3AA2" w:rsidRDefault="00CF1FBC" w:rsidP="003F3AA2">
      <w:pPr>
        <w:pStyle w:val="NormalIndent"/>
      </w:pPr>
      <w:r>
        <w:rPr>
          <w:noProof/>
          <w:lang w:eastAsia="en-AU"/>
        </w:rPr>
        <mc:AlternateContent>
          <mc:Choice Requires="wps">
            <w:drawing>
              <wp:inline distT="0" distB="0" distL="0" distR="0" wp14:anchorId="7C398547" wp14:editId="45BAEA95">
                <wp:extent cx="5641676" cy="726707"/>
                <wp:effectExtent l="0" t="0" r="0" b="0"/>
                <wp:docPr id="1490103795" name="Text Box 1490103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726707"/>
                        </a:xfrm>
                        <a:prstGeom prst="rect">
                          <a:avLst/>
                        </a:prstGeom>
                        <a:solidFill>
                          <a:schemeClr val="accent2">
                            <a:lumMod val="20000"/>
                            <a:lumOff val="80000"/>
                          </a:schemeClr>
                        </a:solidFill>
                        <a:ln w="6350">
                          <a:noFill/>
                        </a:ln>
                        <a:effectLst/>
                      </wps:spPr>
                      <wps:txbx>
                        <w:txbxContent>
                          <w:p w14:paraId="75C86D25" w14:textId="77777777" w:rsidR="00CF1FBC" w:rsidRDefault="00CF1FBC" w:rsidP="003F3AA2">
                            <w:pPr>
                              <w:rPr>
                                <w:b/>
                                <w:color w:val="000000"/>
                              </w:rPr>
                            </w:pPr>
                            <w:r>
                              <w:rPr>
                                <w:b/>
                                <w:color w:val="0074BF" w:themeColor="text2"/>
                              </w:rPr>
                              <w:t>Guidance note</w:t>
                            </w:r>
                          </w:p>
                          <w:p w14:paraId="25101A9B" w14:textId="0EF9A50C" w:rsidR="00CF1FBC" w:rsidRDefault="00CF1FBC" w:rsidP="003F3AA2">
                            <w:r>
                              <w:t xml:space="preserve">Clause </w:t>
                            </w:r>
                            <w:r>
                              <w:fldChar w:fldCharType="begin"/>
                            </w:r>
                            <w:r>
                              <w:instrText xml:space="preserve"> REF _Ref440878302 \r \h </w:instrText>
                            </w:r>
                            <w:r>
                              <w:fldChar w:fldCharType="separate"/>
                            </w:r>
                            <w:r w:rsidR="006256CB">
                              <w:t>5.1</w:t>
                            </w:r>
                            <w:r>
                              <w:fldChar w:fldCharType="end"/>
                            </w:r>
                            <w:r>
                              <w:t xml:space="preserve"> contains undertakings given by the Company to the Subscriber. These undertakings are in line with market practice and are designed to protect the Subscriber's interests.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C398547" id="Text Box 1490103795" o:spid="_x0000_s1034" type="#_x0000_t202" style="width:444.25pt;height:5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" fillcolor="#dadfe4 [661]" stroked="f" strokeweight=".5pt">
                <v:textbox inset=",0">
                  <w:txbxContent>
                    <w:p w14:paraId="75C86D25" w14:textId="77777777" w:rsidR="00CF1FBC" w:rsidRDefault="00CF1FBC" w:rsidP="003F3AA2">
                      <w:pPr>
                        <w:rPr>
                          <w:b/>
                          <w:color w:val="000000"/>
                        </w:rPr>
                      </w:pPr>
                      <w:r>
                        <w:rPr>
                          <w:b/>
                          <w:color w:val="0074BF" w:themeColor="text2"/>
                        </w:rPr>
                        <w:t>Guidance note</w:t>
                      </w:r>
                    </w:p>
                    <w:p w14:paraId="25101A9B" w14:textId="0EF9A50C" w:rsidR="00CF1FBC" w:rsidRDefault="00CF1FBC" w:rsidP="003F3AA2">
                      <w:r>
                        <w:t xml:space="preserve">Clause </w:t>
                      </w:r>
                      <w:r>
                        <w:fldChar w:fldCharType="begin"/>
                      </w:r>
                      <w:r>
                        <w:instrText xml:space="preserve"> REF _Ref440878302 \r \h </w:instrText>
                      </w:r>
                      <w:r>
                        <w:fldChar w:fldCharType="separate"/>
                      </w:r>
                      <w:r w:rsidR="006256CB">
                        <w:t>5.1</w:t>
                      </w:r>
                      <w:r>
                        <w:fldChar w:fldCharType="end"/>
                      </w:r>
                      <w:r>
                        <w:t xml:space="preserve"> contains undertakings given by the Company to the Subscriber. These undertakings are in line with market practice and are designed to protect the Subscriber's interests.</w:t>
                      </w:r>
                    </w:p>
                  </w:txbxContent>
                </v:textbox>
                <w10:anchorlock/>
              </v:shape>
            </w:pict>
          </mc:Fallback>
        </mc:AlternateContent>
      </w:r>
    </w:p>
    <w:p w14:paraId="63CE82CE" w14:textId="77777777" w:rsidR="00CF1FBC" w:rsidRDefault="00CF1FBC" w:rsidP="003F3AA2">
      <w:pPr>
        <w:pStyle w:val="AllensHeading2"/>
      </w:pPr>
      <w:bookmarkStart w:id="113" w:name="_Toc231702906"/>
      <w:bookmarkStart w:id="114" w:name="_Toc239236014"/>
      <w:bookmarkStart w:id="115" w:name="_Toc239236052"/>
      <w:bookmarkStart w:id="116" w:name="_Ref270324380"/>
      <w:bookmarkStart w:id="117" w:name="_Toc270324781"/>
      <w:bookmarkStart w:id="118" w:name="_Toc270324915"/>
      <w:bookmarkStart w:id="119" w:name="_Toc270325880"/>
      <w:bookmarkStart w:id="120" w:name="_Toc283204368"/>
      <w:bookmarkStart w:id="121" w:name="_Toc292360879"/>
      <w:bookmarkStart w:id="122" w:name="_Toc292435195"/>
      <w:bookmarkStart w:id="123" w:name="_Toc292865323"/>
      <w:bookmarkStart w:id="124" w:name="_Toc292865661"/>
      <w:bookmarkStart w:id="125" w:name="_Toc371679699"/>
      <w:bookmarkStart w:id="126" w:name="_Toc371689745"/>
      <w:bookmarkStart w:id="127" w:name="_Ref411259146"/>
      <w:bookmarkStart w:id="128" w:name="_Ref440878302"/>
      <w:bookmarkStart w:id="129" w:name="_Toc185426507"/>
      <w:r>
        <w:t>The Company's undertakings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47D14B2" w14:textId="77777777" w:rsidR="00CF1FBC" w:rsidRDefault="00CF1FBC" w:rsidP="003F3AA2">
      <w:pPr>
        <w:pStyle w:val="AllensHeading3"/>
      </w:pPr>
      <w:r>
        <w:t>The Company must use all reasonable efforts to take, or cause to be taken, all other action and do, or cause to be done, all other things necessary or appropriate to consummate the transactions contemplated by this Agreement.</w:t>
      </w:r>
    </w:p>
    <w:p w14:paraId="4D8FADCE" w14:textId="77777777" w:rsidR="00CF1FBC" w:rsidRDefault="00CF1FBC" w:rsidP="003F3AA2">
      <w:pPr>
        <w:pStyle w:val="AllensHeading3"/>
      </w:pPr>
      <w:r>
        <w:t>Other than as disclosed to, and consented by, the Subscriber, in its absolute discretion, during the period from the Signing Date to the Settlement Date inclusive, the Company must not enter into any agreement or legally binding commitment to give to any person any right to invest in or acquire shares or any security convertible into or exercisable for shares in the Company and will not issue, redeem or cancel any ordinary shares in the Company or any options.</w:t>
      </w:r>
    </w:p>
    <w:p w14:paraId="1C0B9A12" w14:textId="77777777" w:rsidR="00CF1FBC" w:rsidRDefault="00CF1FBC" w:rsidP="003F3AA2">
      <w:pPr>
        <w:pStyle w:val="AllensHeading3"/>
      </w:pPr>
      <w:r>
        <w:t>During the period from the Signing Date to the Settlement Date, the Company will not reorganise its capital.</w:t>
      </w:r>
    </w:p>
    <w:p w14:paraId="04225D0A" w14:textId="77777777" w:rsidR="00CF1FBC" w:rsidRDefault="00CF1FBC" w:rsidP="003F3AA2">
      <w:pPr>
        <w:pStyle w:val="AllensHeading3"/>
      </w:pPr>
      <w:r>
        <w:t xml:space="preserve">Within a reasonable amount of time following Settlement, the Company must lodge notice with the Australian Securities and Investments Commission in respect of the issue of Subscription Securities to the Subscriber. </w:t>
      </w:r>
    </w:p>
    <w:p w14:paraId="3557FA76" w14:textId="77777777" w:rsidR="00CF1FBC" w:rsidRDefault="00CF1FBC" w:rsidP="003F3AA2">
      <w:pPr>
        <w:pStyle w:val="AllensHeading2"/>
      </w:pPr>
      <w:bookmarkStart w:id="130" w:name="_Toc231702907"/>
      <w:bookmarkStart w:id="131" w:name="_Toc239236015"/>
      <w:bookmarkStart w:id="132" w:name="_Toc239236053"/>
      <w:bookmarkStart w:id="133" w:name="_Toc270324782"/>
      <w:bookmarkStart w:id="134" w:name="_Toc270324916"/>
      <w:bookmarkStart w:id="135" w:name="_Toc270325881"/>
      <w:bookmarkStart w:id="136" w:name="_Toc283204369"/>
      <w:bookmarkStart w:id="137" w:name="_Toc292360880"/>
      <w:bookmarkStart w:id="138" w:name="_Toc292435196"/>
      <w:bookmarkStart w:id="139" w:name="_Toc292865324"/>
      <w:bookmarkStart w:id="140" w:name="_Toc292865662"/>
      <w:bookmarkStart w:id="141" w:name="_Toc371679700"/>
      <w:bookmarkStart w:id="142" w:name="_Toc371689746"/>
      <w:bookmarkStart w:id="143" w:name="_Ref411327363"/>
      <w:bookmarkStart w:id="144" w:name="_Ref440878329"/>
      <w:bookmarkStart w:id="145" w:name="_Ref508104570"/>
      <w:bookmarkStart w:id="146" w:name="_Toc185426508"/>
      <w:r>
        <w:t>The Subscriber's undertakings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B3052B1" w14:textId="77777777" w:rsidR="00CF1FBC" w:rsidRDefault="00CF1FBC" w:rsidP="003F3AA2">
      <w:pPr>
        <w:pStyle w:val="NormalIndent"/>
      </w:pPr>
      <w:r>
        <w:t>The Subscriber will use all reasonable efforts to take, or cause to be taken, all other action and do, or cause to be done, all other things necessary or appropriate to consummate the transactions completed by this Agreement.</w:t>
      </w:r>
    </w:p>
    <w:p w14:paraId="57E11143" w14:textId="77777777" w:rsidR="00CF1FBC" w:rsidRDefault="00CF1FBC" w:rsidP="003F3AA2">
      <w:pPr>
        <w:pStyle w:val="AllensHeading1"/>
      </w:pPr>
      <w:bookmarkStart w:id="147" w:name="_Toc231702908"/>
      <w:bookmarkStart w:id="148" w:name="_Toc239236016"/>
      <w:bookmarkStart w:id="149" w:name="_Toc239236054"/>
      <w:bookmarkStart w:id="150" w:name="_Ref270320679"/>
      <w:bookmarkStart w:id="151" w:name="_Toc270324783"/>
      <w:bookmarkStart w:id="152" w:name="_Toc270324917"/>
      <w:bookmarkStart w:id="153" w:name="_Toc270325882"/>
      <w:bookmarkStart w:id="154" w:name="_Toc283204370"/>
      <w:bookmarkStart w:id="155" w:name="_Toc292360881"/>
      <w:bookmarkStart w:id="156" w:name="_Toc292435197"/>
      <w:bookmarkStart w:id="157" w:name="_Toc292865325"/>
      <w:bookmarkStart w:id="158" w:name="_Toc292865663"/>
      <w:bookmarkStart w:id="159" w:name="_Toc371679701"/>
      <w:bookmarkStart w:id="160" w:name="_Toc371689747"/>
      <w:bookmarkStart w:id="161" w:name="_Ref371692363"/>
      <w:bookmarkStart w:id="162" w:name="_Toc451251838"/>
      <w:bookmarkStart w:id="163" w:name="_Toc454779542"/>
      <w:bookmarkStart w:id="164" w:name="_Ref175156406"/>
      <w:bookmarkStart w:id="165" w:name="_Toc185426509"/>
      <w:bookmarkStart w:id="166" w:name="_Toc189059049"/>
      <w:bookmarkStart w:id="167" w:name="_Toc231702916"/>
      <w:bookmarkStart w:id="168" w:name="_Toc239236024"/>
      <w:bookmarkStart w:id="169" w:name="_Toc239236062"/>
      <w:bookmarkStart w:id="170" w:name="_Ref270319878"/>
      <w:bookmarkStart w:id="171" w:name="_Toc270324791"/>
      <w:bookmarkStart w:id="172" w:name="_Toc270324925"/>
      <w:bookmarkStart w:id="173" w:name="_Toc270325890"/>
      <w:bookmarkStart w:id="174" w:name="_Toc283204378"/>
      <w:bookmarkStart w:id="175" w:name="_Toc292360889"/>
      <w:bookmarkStart w:id="176" w:name="_Toc292435205"/>
      <w:bookmarkStart w:id="177" w:name="_Toc292865333"/>
      <w:bookmarkStart w:id="178" w:name="_Toc292865671"/>
      <w:bookmarkStart w:id="179" w:name="_Toc371679709"/>
      <w:bookmarkStart w:id="180" w:name="_Toc371689755"/>
      <w:bookmarkStart w:id="181" w:name="_Ref440883020"/>
      <w:bookmarkStart w:id="182" w:name="_Ref508104579"/>
      <w:r>
        <w:t>No Public Announcements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06023AF" w14:textId="77777777" w:rsidR="00CF1FBC" w:rsidRDefault="00CF1FBC" w:rsidP="003F3AA2">
      <w:pPr>
        <w:pStyle w:val="NormalIndent"/>
      </w:pPr>
      <w:r>
        <w:t>No party will make or authorise a public announcement or statement to the media in relation to this Agreement or its subject matter except with the prior written approval of the other party.</w:t>
      </w:r>
    </w:p>
    <w:p w14:paraId="3345E371" w14:textId="77777777" w:rsidR="00CF1FBC" w:rsidRDefault="00CF1FBC" w:rsidP="003F3AA2">
      <w:pPr>
        <w:pStyle w:val="NormalIndent"/>
      </w:pPr>
    </w:p>
    <w:p w14:paraId="1B332B10" w14:textId="77777777" w:rsidR="00CF1FBC" w:rsidRDefault="00CF1FBC" w:rsidP="003F3AA2">
      <w:pPr>
        <w:pStyle w:val="AllensHeading1"/>
      </w:pPr>
      <w:bookmarkStart w:id="183" w:name="_Ref521586170"/>
      <w:bookmarkStart w:id="184" w:name="_Toc185426510"/>
      <w:bookmarkStart w:id="185" w:name="_Toc189059050"/>
      <w:r>
        <w:lastRenderedPageBreak/>
        <w:t>Representations and warranties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507C375" w14:textId="77777777" w:rsidR="00CF1FBC" w:rsidRPr="003F3AA2" w:rsidRDefault="00CF1FBC" w:rsidP="003F3AA2">
      <w:pPr>
        <w:pStyle w:val="NormalIndent"/>
      </w:pPr>
      <w:r>
        <w:rPr>
          <w:noProof/>
          <w:lang w:eastAsia="en-AU"/>
        </w:rPr>
        <mc:AlternateContent>
          <mc:Choice Requires="wps">
            <w:drawing>
              <wp:inline distT="0" distB="0" distL="0" distR="0" wp14:anchorId="2EC61E49" wp14:editId="0184AD4A">
                <wp:extent cx="5641676" cy="2223435"/>
                <wp:effectExtent l="0" t="0" r="0" b="5715"/>
                <wp:docPr id="1116491889" name="Text Box 1116491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2223435"/>
                        </a:xfrm>
                        <a:prstGeom prst="rect">
                          <a:avLst/>
                        </a:prstGeom>
                        <a:solidFill>
                          <a:schemeClr val="accent2">
                            <a:lumMod val="20000"/>
                            <a:lumOff val="80000"/>
                          </a:schemeClr>
                        </a:solidFill>
                        <a:ln w="6350">
                          <a:noFill/>
                        </a:ln>
                        <a:effectLst/>
                      </wps:spPr>
                      <wps:txbx>
                        <w:txbxContent>
                          <w:p w14:paraId="31D195F3" w14:textId="77777777" w:rsidR="00CF1FBC" w:rsidRDefault="00CF1FBC" w:rsidP="003F3AA2">
                            <w:pPr>
                              <w:rPr>
                                <w:b/>
                                <w:color w:val="000000"/>
                              </w:rPr>
                            </w:pPr>
                            <w:r>
                              <w:rPr>
                                <w:b/>
                                <w:color w:val="0074BF" w:themeColor="text2"/>
                              </w:rPr>
                              <w:t>Guidance note</w:t>
                            </w:r>
                          </w:p>
                          <w:p w14:paraId="5072498B" w14:textId="0C9E79C2" w:rsidR="00CF1FBC" w:rsidRDefault="00CF1FBC" w:rsidP="003F3AA2">
                            <w:pPr>
                              <w:pStyle w:val="NormalIndent"/>
                              <w:ind w:left="0"/>
                            </w:pPr>
                            <w:r>
                              <w:t xml:space="preserve">Clause </w:t>
                            </w:r>
                            <w:r>
                              <w:fldChar w:fldCharType="begin"/>
                            </w:r>
                            <w:r>
                              <w:instrText xml:space="preserve"> REF _Ref521586170 \r \h </w:instrText>
                            </w:r>
                            <w:r>
                              <w:fldChar w:fldCharType="separate"/>
                            </w:r>
                            <w:r w:rsidR="006256CB">
                              <w:t>7</w:t>
                            </w:r>
                            <w:r>
                              <w:fldChar w:fldCharType="end"/>
                            </w:r>
                            <w:r>
                              <w:t xml:space="preserve"> and </w:t>
                            </w:r>
                            <w:r w:rsidRPr="003F3AA2">
                              <w:fldChar w:fldCharType="begin"/>
                            </w:r>
                            <w:r w:rsidRPr="003F3AA2">
                              <w:instrText xml:space="preserve"> REF _Ref503799605 \r \h </w:instrText>
                            </w:r>
                            <w:r w:rsidRPr="003F3AA2">
                              <w:fldChar w:fldCharType="separate"/>
                            </w:r>
                            <w:r w:rsidR="006256CB">
                              <w:t>Schedule 1</w:t>
                            </w:r>
                            <w:r w:rsidRPr="003F3AA2">
                              <w:fldChar w:fldCharType="end"/>
                            </w:r>
                            <w:r>
                              <w:t xml:space="preserve"> contain representations and warranties given by the Company and Subscriber.</w:t>
                            </w:r>
                          </w:p>
                          <w:p w14:paraId="4B7C3129" w14:textId="77777777" w:rsidR="00CF1FBC" w:rsidRDefault="00CF1FBC" w:rsidP="003F3AA2">
                            <w:pPr>
                              <w:pStyle w:val="NormalIndent"/>
                              <w:ind w:left="0"/>
                            </w:pPr>
                            <w:r>
                              <w:t xml:space="preserve">Representations and warranties are statements of fact that a party makes to each other party at a given point in time and should be carefully considered. They are typically the subject of considerable negotiation. This document contains a short list of representations and warranties. Certain investors may require more detailed warranties (this is often commensurate with the size of the investment). </w:t>
                            </w:r>
                          </w:p>
                          <w:p w14:paraId="7676DFA9" w14:textId="77777777" w:rsidR="00CF1FBC" w:rsidRDefault="00CF1FBC" w:rsidP="003F3AA2">
                            <w:pPr>
                              <w:pStyle w:val="AllensHeading3"/>
                              <w:numPr>
                                <w:ilvl w:val="0"/>
                                <w:numId w:val="0"/>
                              </w:numPr>
                            </w:pPr>
                            <w:r>
                              <w:t xml:space="preserve">If there are specific disclosures you wish to make (that would otherwise render a representation or warranty inaccurate), these should be expressly disclosed to your investor in writing before the warranties are given.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EC61E49" id="Text Box 1116491889" o:spid="_x0000_s1035" type="#_x0000_t202" style="width:444.25pt;height:1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" fillcolor="#dadfe4 [661]" stroked="f" strokeweight=".5pt">
                <v:textbox inset=",0">
                  <w:txbxContent>
                    <w:p w14:paraId="31D195F3" w14:textId="77777777" w:rsidR="00CF1FBC" w:rsidRDefault="00CF1FBC" w:rsidP="003F3AA2">
                      <w:pPr>
                        <w:rPr>
                          <w:b/>
                          <w:color w:val="000000"/>
                        </w:rPr>
                      </w:pPr>
                      <w:r>
                        <w:rPr>
                          <w:b/>
                          <w:color w:val="0074BF" w:themeColor="text2"/>
                        </w:rPr>
                        <w:t>Guidance note</w:t>
                      </w:r>
                    </w:p>
                    <w:p w14:paraId="5072498B" w14:textId="0C9E79C2" w:rsidR="00CF1FBC" w:rsidRDefault="00CF1FBC" w:rsidP="003F3AA2">
                      <w:pPr>
                        <w:pStyle w:val="NormalIndent"/>
                        <w:ind w:left="0"/>
                      </w:pPr>
                      <w:r>
                        <w:t xml:space="preserve">Clause </w:t>
                      </w:r>
                      <w:r>
                        <w:fldChar w:fldCharType="begin"/>
                      </w:r>
                      <w:r>
                        <w:instrText xml:space="preserve"> REF _Ref521586170 \r \h </w:instrText>
                      </w:r>
                      <w:r>
                        <w:fldChar w:fldCharType="separate"/>
                      </w:r>
                      <w:r w:rsidR="006256CB">
                        <w:t>7</w:t>
                      </w:r>
                      <w:r>
                        <w:fldChar w:fldCharType="end"/>
                      </w:r>
                      <w:r>
                        <w:t xml:space="preserve"> and </w:t>
                      </w:r>
                      <w:r w:rsidRPr="003F3AA2">
                        <w:fldChar w:fldCharType="begin"/>
                      </w:r>
                      <w:r w:rsidRPr="003F3AA2">
                        <w:instrText xml:space="preserve"> REF _Ref503799605 \r \h </w:instrText>
                      </w:r>
                      <w:r w:rsidRPr="003F3AA2">
                        <w:fldChar w:fldCharType="separate"/>
                      </w:r>
                      <w:r w:rsidR="006256CB">
                        <w:t>Schedule 1</w:t>
                      </w:r>
                      <w:r w:rsidRPr="003F3AA2">
                        <w:fldChar w:fldCharType="end"/>
                      </w:r>
                      <w:r>
                        <w:t xml:space="preserve"> contain representations and warranties given by the Company and Subscriber.</w:t>
                      </w:r>
                    </w:p>
                    <w:p w14:paraId="4B7C3129" w14:textId="77777777" w:rsidR="00CF1FBC" w:rsidRDefault="00CF1FBC" w:rsidP="003F3AA2">
                      <w:pPr>
                        <w:pStyle w:val="NormalIndent"/>
                        <w:ind w:left="0"/>
                      </w:pPr>
                      <w:r>
                        <w:t xml:space="preserve">Representations and warranties are statements of fact that a party makes to each other party at a given point in time and should be carefully considered. They are typically the subject of considerable negotiation. This document contains a short list of representations and warranties. Certain investors may require more detailed warranties (this is often commensurate with the size of the investment). </w:t>
                      </w:r>
                    </w:p>
                    <w:p w14:paraId="7676DFA9" w14:textId="77777777" w:rsidR="00CF1FBC" w:rsidRDefault="00CF1FBC" w:rsidP="003F3AA2">
                      <w:pPr>
                        <w:pStyle w:val="AllensHeading3"/>
                        <w:numPr>
                          <w:ilvl w:val="0"/>
                          <w:numId w:val="0"/>
                        </w:numPr>
                      </w:pPr>
                      <w:r>
                        <w:t xml:space="preserve">If there are specific disclosures you wish to make (that would otherwise render a representation or warranty inaccurate), these should be expressly disclosed to your investor in writing before the warranties are given. </w:t>
                      </w:r>
                    </w:p>
                  </w:txbxContent>
                </v:textbox>
                <w10:anchorlock/>
              </v:shape>
            </w:pict>
          </mc:Fallback>
        </mc:AlternateContent>
      </w:r>
    </w:p>
    <w:p w14:paraId="65E20D48" w14:textId="77777777" w:rsidR="00CF1FBC" w:rsidRDefault="00CF1FBC" w:rsidP="003F3AA2">
      <w:pPr>
        <w:pStyle w:val="AllensHeading2"/>
        <w:keepLines/>
        <w:widowControl w:val="0"/>
      </w:pPr>
      <w:bookmarkStart w:id="186" w:name="_Toc231702917"/>
      <w:bookmarkStart w:id="187" w:name="_Toc239236025"/>
      <w:bookmarkStart w:id="188" w:name="_Toc239236063"/>
      <w:bookmarkStart w:id="189" w:name="_Ref270324160"/>
      <w:bookmarkStart w:id="190" w:name="_Toc270324792"/>
      <w:bookmarkStart w:id="191" w:name="_Toc270324926"/>
      <w:bookmarkStart w:id="192" w:name="_Toc270325891"/>
      <w:bookmarkStart w:id="193" w:name="_Toc283204379"/>
      <w:bookmarkStart w:id="194" w:name="_Toc292360890"/>
      <w:bookmarkStart w:id="195" w:name="_Toc292435206"/>
      <w:bookmarkStart w:id="196" w:name="_Toc292865334"/>
      <w:bookmarkStart w:id="197" w:name="_Toc292865672"/>
      <w:bookmarkStart w:id="198" w:name="_Toc371679710"/>
      <w:bookmarkStart w:id="199" w:name="_Toc371689756"/>
      <w:bookmarkStart w:id="200" w:name="_Ref411327251"/>
      <w:bookmarkStart w:id="201" w:name="_Toc185426511"/>
      <w:r>
        <w:t xml:space="preserve">Representations and warranties by the </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t>Company</w:t>
      </w:r>
      <w:bookmarkEnd w:id="201"/>
    </w:p>
    <w:p w14:paraId="2C2482B0" w14:textId="1895196B" w:rsidR="00CF1FBC" w:rsidRDefault="00CF1FBC" w:rsidP="003F3AA2">
      <w:pPr>
        <w:pStyle w:val="NormalIndent"/>
        <w:keepLines/>
        <w:widowControl w:val="0"/>
      </w:pPr>
      <w:r>
        <w:t xml:space="preserve">The Company represents and warrants to the Subscriber that (except as expressly disclosed to the Subscriber in writing) each of the statements contained in </w:t>
      </w:r>
      <w:r>
        <w:fldChar w:fldCharType="begin"/>
      </w:r>
      <w:r>
        <w:instrText xml:space="preserve"> REF _Ref503799605 \r \h </w:instrText>
      </w:r>
      <w:r>
        <w:fldChar w:fldCharType="separate"/>
      </w:r>
      <w:r w:rsidR="006256CB">
        <w:t>Schedule 1</w:t>
      </w:r>
      <w:r>
        <w:fldChar w:fldCharType="end"/>
      </w:r>
      <w:r>
        <w:t xml:space="preserve"> is true, accurate and not misleading as at each of the Signing Date and the Settlement Date.</w:t>
      </w:r>
    </w:p>
    <w:p w14:paraId="0FB65343" w14:textId="77777777" w:rsidR="00CF1FBC" w:rsidRDefault="00CF1FBC" w:rsidP="003F3AA2">
      <w:pPr>
        <w:pStyle w:val="AllensHeading2"/>
      </w:pPr>
      <w:bookmarkStart w:id="202" w:name="_Toc185426512"/>
      <w:bookmarkStart w:id="203" w:name="_Toc231702918"/>
      <w:bookmarkStart w:id="204" w:name="_Toc239236026"/>
      <w:bookmarkStart w:id="205" w:name="_Toc239236064"/>
      <w:bookmarkStart w:id="206" w:name="_Ref270319128"/>
      <w:bookmarkStart w:id="207" w:name="_Toc270324793"/>
      <w:bookmarkStart w:id="208" w:name="_Toc270324927"/>
      <w:bookmarkStart w:id="209" w:name="_Toc270325892"/>
      <w:bookmarkStart w:id="210" w:name="_Toc283204380"/>
      <w:bookmarkStart w:id="211" w:name="_Toc292360891"/>
      <w:bookmarkStart w:id="212" w:name="_Toc292435207"/>
      <w:bookmarkStart w:id="213" w:name="_Toc292865335"/>
      <w:bookmarkStart w:id="214" w:name="_Toc292865673"/>
      <w:bookmarkStart w:id="215" w:name="_Toc371679711"/>
      <w:bookmarkStart w:id="216" w:name="_Toc371689757"/>
      <w:bookmarkStart w:id="217" w:name="_Ref508104611"/>
      <w:bookmarkStart w:id="218" w:name="_Ref521586176"/>
      <w:r>
        <w:t>Maximum aggregate liability</w:t>
      </w:r>
      <w:bookmarkEnd w:id="202"/>
      <w:r>
        <w:t xml:space="preserve"> </w:t>
      </w:r>
    </w:p>
    <w:p w14:paraId="60A4E317" w14:textId="41A461BC" w:rsidR="00CF1FBC" w:rsidRDefault="00CF1FBC" w:rsidP="003F3AA2">
      <w:pPr>
        <w:pStyle w:val="NormalIndent"/>
      </w:pPr>
      <w:r>
        <w:t xml:space="preserve">The maximum aggregate liability of the Company as a result of all claims made by a Subscriber in relation to a breach of a warranty described in </w:t>
      </w:r>
      <w:r>
        <w:fldChar w:fldCharType="begin"/>
      </w:r>
      <w:r>
        <w:instrText xml:space="preserve"> REF _Ref503799605 \r \h </w:instrText>
      </w:r>
      <w:r>
        <w:fldChar w:fldCharType="separate"/>
      </w:r>
      <w:r w:rsidR="006256CB">
        <w:t>Schedule 1</w:t>
      </w:r>
      <w:r>
        <w:fldChar w:fldCharType="end"/>
      </w:r>
      <w:r>
        <w:t>, is an amount equal to the Subscription Price.</w:t>
      </w:r>
    </w:p>
    <w:p w14:paraId="30A8DA93" w14:textId="77777777" w:rsidR="00CF1FBC" w:rsidRDefault="00CF1FBC" w:rsidP="003F3AA2">
      <w:pPr>
        <w:pStyle w:val="AllensHeading2"/>
      </w:pPr>
      <w:bookmarkStart w:id="219" w:name="_Toc159585172"/>
      <w:bookmarkStart w:id="220" w:name="_Toc185426513"/>
      <w:r>
        <w:t>No liability for indirect or consequential loss</w:t>
      </w:r>
      <w:bookmarkEnd w:id="219"/>
      <w:bookmarkEnd w:id="220"/>
    </w:p>
    <w:p w14:paraId="58D5FE7C" w14:textId="77777777" w:rsidR="00CF1FBC" w:rsidRDefault="00CF1FBC" w:rsidP="003F3AA2">
      <w:pPr>
        <w:pStyle w:val="NormalIndent"/>
      </w:pPr>
      <w:r>
        <w:t>To the maximum extent permitted by law, the Company is not liable for or with respect to any indirect or consequential loss or damage, loss of opportunity, damage to reputation, loss of customers, loss of profit or penalties or fines imposed by a Governmental Agency arising in connection with this Agreement.</w:t>
      </w:r>
    </w:p>
    <w:p w14:paraId="2490C705" w14:textId="77777777" w:rsidR="00CF1FBC" w:rsidRDefault="00CF1FBC" w:rsidP="003F3AA2">
      <w:pPr>
        <w:pStyle w:val="AllensHeading2"/>
      </w:pPr>
      <w:bookmarkStart w:id="221" w:name="_Toc159585173"/>
      <w:bookmarkStart w:id="222" w:name="_Toc185426514"/>
      <w:r>
        <w:t>No inducement</w:t>
      </w:r>
      <w:bookmarkEnd w:id="221"/>
      <w:bookmarkEnd w:id="222"/>
    </w:p>
    <w:p w14:paraId="612FDAD7" w14:textId="77777777" w:rsidR="00CF1FBC" w:rsidRDefault="00CF1FBC" w:rsidP="003F3AA2">
      <w:pPr>
        <w:pStyle w:val="NormalIndent"/>
      </w:pPr>
      <w:r>
        <w:t>The Subscriber acknowledges and agrees that in entering into this Agreement, it is not relying on any statement, representation, warranty, forecast, opinion or statement of belief made by or on behalf of the Company or the Company's representatives or on any other conduct engaged in by the Company or the Company's representatives, other than the Warranties.</w:t>
      </w:r>
    </w:p>
    <w:p w14:paraId="03EB43A6" w14:textId="77777777" w:rsidR="00CF1FBC" w:rsidRDefault="00CF1FBC" w:rsidP="003F3AA2">
      <w:pPr>
        <w:pStyle w:val="AllensHeading2"/>
      </w:pPr>
      <w:bookmarkStart w:id="223" w:name="_Ref175222003"/>
      <w:bookmarkStart w:id="224" w:name="_Toc185426515"/>
      <w:r>
        <w:t>Representations and warranties by the Subscriber</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23"/>
      <w:bookmarkEnd w:id="224"/>
    </w:p>
    <w:p w14:paraId="738EED1A" w14:textId="77777777" w:rsidR="00CF1FBC" w:rsidRPr="003F3AA2" w:rsidRDefault="00CF1FBC" w:rsidP="003F3AA2">
      <w:pPr>
        <w:pStyle w:val="NormalIndent"/>
      </w:pPr>
      <w:r>
        <w:rPr>
          <w:noProof/>
          <w:lang w:eastAsia="en-AU"/>
        </w:rPr>
        <mc:AlternateContent>
          <mc:Choice Requires="wps">
            <w:drawing>
              <wp:inline distT="0" distB="0" distL="0" distR="0" wp14:anchorId="59F8B065" wp14:editId="3493FB98">
                <wp:extent cx="5641676" cy="1650732"/>
                <wp:effectExtent l="0" t="0" r="0" b="6985"/>
                <wp:docPr id="1587294893" name="Text Box 15872948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1650732"/>
                        </a:xfrm>
                        <a:prstGeom prst="rect">
                          <a:avLst/>
                        </a:prstGeom>
                        <a:solidFill>
                          <a:schemeClr val="accent2">
                            <a:lumMod val="20000"/>
                            <a:lumOff val="80000"/>
                          </a:schemeClr>
                        </a:solidFill>
                        <a:ln w="6350">
                          <a:noFill/>
                        </a:ln>
                        <a:effectLst/>
                      </wps:spPr>
                      <wps:txbx>
                        <w:txbxContent>
                          <w:p w14:paraId="4FF25666" w14:textId="77777777" w:rsidR="00CF1FBC" w:rsidRDefault="00CF1FBC" w:rsidP="003F3AA2">
                            <w:pPr>
                              <w:rPr>
                                <w:b/>
                                <w:color w:val="000000"/>
                              </w:rPr>
                            </w:pPr>
                            <w:r>
                              <w:rPr>
                                <w:b/>
                                <w:color w:val="0074BF" w:themeColor="text2"/>
                              </w:rPr>
                              <w:t>Guidance note</w:t>
                            </w:r>
                          </w:p>
                          <w:p w14:paraId="1EE96C36" w14:textId="59794C0B" w:rsidR="00CF1FBC" w:rsidRDefault="00CF1FBC" w:rsidP="003F3AA2">
                            <w:pPr>
                              <w:pStyle w:val="NormalIndent"/>
                              <w:ind w:left="0"/>
                            </w:pPr>
                            <w:r>
                              <w:t xml:space="preserve">Clause </w:t>
                            </w:r>
                            <w:r>
                              <w:fldChar w:fldCharType="begin"/>
                            </w:r>
                            <w:r>
                              <w:instrText xml:space="preserve"> REF _Ref175222003 \w \h  \* MERGEFORMAT </w:instrText>
                            </w:r>
                            <w:r>
                              <w:fldChar w:fldCharType="separate"/>
                            </w:r>
                            <w:r w:rsidR="006256CB">
                              <w:t>7.5</w:t>
                            </w:r>
                            <w:r>
                              <w:fldChar w:fldCharType="end"/>
                            </w:r>
                            <w:r>
                              <w:t xml:space="preserve"> contains the representations and warranties given by the Subscriber. These will be more limited than those given by the Company. Clause </w:t>
                            </w:r>
                            <w:r>
                              <w:fldChar w:fldCharType="begin"/>
                            </w:r>
                            <w:r>
                              <w:instrText xml:space="preserve"> REF _Ref508104963 \r \h  \* MERGEFORMAT </w:instrText>
                            </w:r>
                            <w:r>
                              <w:fldChar w:fldCharType="separate"/>
                            </w:r>
                            <w:r w:rsidR="006256CB">
                              <w:t>7.5(g)</w:t>
                            </w:r>
                            <w:r>
                              <w:fldChar w:fldCharType="end"/>
                            </w:r>
                            <w:r>
                              <w:t xml:space="preserve"> should be used where the Subscriber is a trustee. </w:t>
                            </w:r>
                          </w:p>
                          <w:p w14:paraId="7BE90F55" w14:textId="1789D395" w:rsidR="00CF1FBC" w:rsidRDefault="00CF1FBC" w:rsidP="003F3AA2">
                            <w:r>
                              <w:t xml:space="preserve">The Company should only issue securities to an investor if the issuance falls under one of the exemptions in s 708 of the Corporations Act. Delete clause </w:t>
                            </w:r>
                            <w:r>
                              <w:fldChar w:fldCharType="begin"/>
                            </w:r>
                            <w:r>
                              <w:instrText xml:space="preserve"> REF _Ref175158411 \w \h </w:instrText>
                            </w:r>
                            <w:r>
                              <w:fldChar w:fldCharType="separate"/>
                            </w:r>
                            <w:r w:rsidR="006256CB">
                              <w:t>7.5(d)</w:t>
                            </w:r>
                            <w:r>
                              <w:fldChar w:fldCharType="end"/>
                            </w:r>
                            <w:r>
                              <w:t xml:space="preserve"> if not applicable, for example if the Company is instead relying on the '</w:t>
                            </w:r>
                            <w:r>
                              <w:rPr>
                                <w:i/>
                              </w:rPr>
                              <w:t>small scale offerings</w:t>
                            </w:r>
                            <w:r>
                              <w:t>' exemption under s 708(1) of the Corporations Act.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9F8B065" id="Text Box 1587294893" o:spid="_x0000_s1036" type="#_x0000_t202" style="width:444.25pt;height:13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" fillcolor="#dadfe4 [661]" stroked="f" strokeweight=".5pt">
                <v:textbox inset=",0">
                  <w:txbxContent>
                    <w:p w14:paraId="4FF25666" w14:textId="77777777" w:rsidR="00CF1FBC" w:rsidRDefault="00CF1FBC" w:rsidP="003F3AA2">
                      <w:pPr>
                        <w:rPr>
                          <w:b/>
                          <w:color w:val="000000"/>
                        </w:rPr>
                      </w:pPr>
                      <w:r>
                        <w:rPr>
                          <w:b/>
                          <w:color w:val="0074BF" w:themeColor="text2"/>
                        </w:rPr>
                        <w:t>Guidance note</w:t>
                      </w:r>
                    </w:p>
                    <w:p w14:paraId="1EE96C36" w14:textId="59794C0B" w:rsidR="00CF1FBC" w:rsidRDefault="00CF1FBC" w:rsidP="003F3AA2">
                      <w:pPr>
                        <w:pStyle w:val="NormalIndent"/>
                        <w:ind w:left="0"/>
                      </w:pPr>
                      <w:r>
                        <w:t xml:space="preserve">Clause </w:t>
                      </w:r>
                      <w:r>
                        <w:fldChar w:fldCharType="begin"/>
                      </w:r>
                      <w:r>
                        <w:instrText xml:space="preserve"> REF _Ref175222003 \w \h  \* MERGEFORMAT </w:instrText>
                      </w:r>
                      <w:r>
                        <w:fldChar w:fldCharType="separate"/>
                      </w:r>
                      <w:r w:rsidR="006256CB">
                        <w:t>7.5</w:t>
                      </w:r>
                      <w:r>
                        <w:fldChar w:fldCharType="end"/>
                      </w:r>
                      <w:r>
                        <w:t xml:space="preserve"> contains the representations and warranties given by the Subscriber. These will be more limited than those given by the Company. Clause </w:t>
                      </w:r>
                      <w:r>
                        <w:fldChar w:fldCharType="begin"/>
                      </w:r>
                      <w:r>
                        <w:instrText xml:space="preserve"> REF _Ref508104963 \r \h  \* MERGEFORMAT </w:instrText>
                      </w:r>
                      <w:r>
                        <w:fldChar w:fldCharType="separate"/>
                      </w:r>
                      <w:r w:rsidR="006256CB">
                        <w:t>7.5(g)</w:t>
                      </w:r>
                      <w:r>
                        <w:fldChar w:fldCharType="end"/>
                      </w:r>
                      <w:r>
                        <w:t xml:space="preserve"> should be used where the Subscriber is a trustee. </w:t>
                      </w:r>
                    </w:p>
                    <w:p w14:paraId="7BE90F55" w14:textId="1789D395" w:rsidR="00CF1FBC" w:rsidRDefault="00CF1FBC" w:rsidP="003F3AA2">
                      <w:r>
                        <w:t xml:space="preserve">The Company should only issue securities to an investor if the issuance falls under one of the exemptions in s 708 of the Corporations Act. Delete clause </w:t>
                      </w:r>
                      <w:r>
                        <w:fldChar w:fldCharType="begin"/>
                      </w:r>
                      <w:r>
                        <w:instrText xml:space="preserve"> REF _Ref175158411 \w \h </w:instrText>
                      </w:r>
                      <w:r>
                        <w:fldChar w:fldCharType="separate"/>
                      </w:r>
                      <w:r w:rsidR="006256CB">
                        <w:t>7.5(d)</w:t>
                      </w:r>
                      <w:r>
                        <w:fldChar w:fldCharType="end"/>
                      </w:r>
                      <w:r>
                        <w:t xml:space="preserve"> if not applicable, for example if the Company is instead relying on the '</w:t>
                      </w:r>
                      <w:r>
                        <w:rPr>
                          <w:i/>
                        </w:rPr>
                        <w:t>small scale offerings</w:t>
                      </w:r>
                      <w:r>
                        <w:t>' exemption under s 708(1) of the Corporations Act.</w:t>
                      </w:r>
                    </w:p>
                  </w:txbxContent>
                </v:textbox>
                <w10:anchorlock/>
              </v:shape>
            </w:pict>
          </mc:Fallback>
        </mc:AlternateContent>
      </w:r>
    </w:p>
    <w:p w14:paraId="4D2AE852" w14:textId="77777777" w:rsidR="00CF1FBC" w:rsidRDefault="00CF1FBC" w:rsidP="003F3AA2">
      <w:pPr>
        <w:pStyle w:val="NormalIndent"/>
      </w:pPr>
      <w:r>
        <w:t>The Subscriber represents and warrants to the Company that (except as expressly disclosed to the Company in writing) each of the following statements is true, accurate and not misleading as at each of the Signing Date and the Settlement Date.</w:t>
      </w:r>
    </w:p>
    <w:p w14:paraId="021F5E98" w14:textId="77777777" w:rsidR="00CF1FBC" w:rsidRDefault="00CF1FBC" w:rsidP="003F3AA2">
      <w:pPr>
        <w:pStyle w:val="AllensHeading3"/>
      </w:pPr>
      <w:r>
        <w:lastRenderedPageBreak/>
        <w:t>(</w:t>
      </w:r>
      <w:r>
        <w:rPr>
          <w:b/>
        </w:rPr>
        <w:t>status</w:t>
      </w:r>
      <w:r>
        <w:t>) Where the Subscriber is a company, it is a body corporate duly incorporated and validly existing under the laws of its place of incorporation or establishment.</w:t>
      </w:r>
    </w:p>
    <w:p w14:paraId="087CA7AB" w14:textId="77777777" w:rsidR="00CF1FBC" w:rsidRDefault="00CF1FBC" w:rsidP="003F3AA2">
      <w:pPr>
        <w:pStyle w:val="AllensHeading3"/>
      </w:pPr>
      <w:r>
        <w:t>(</w:t>
      </w:r>
      <w:r>
        <w:rPr>
          <w:b/>
        </w:rPr>
        <w:t>corporate power</w:t>
      </w:r>
      <w:r>
        <w:t>) The Subscriber has the power and capacity to enter into and perform its obligations under this Agreement and to carry out the transactions contemplated by this Agreement.</w:t>
      </w:r>
    </w:p>
    <w:p w14:paraId="3138F250" w14:textId="77777777" w:rsidR="00CF1FBC" w:rsidRDefault="00CF1FBC" w:rsidP="003F3AA2">
      <w:pPr>
        <w:pStyle w:val="AllensHeading3"/>
      </w:pPr>
      <w:r>
        <w:t>(</w:t>
      </w:r>
      <w:r>
        <w:rPr>
          <w:b/>
        </w:rPr>
        <w:t>authorisations</w:t>
      </w:r>
      <w:r>
        <w:t>) The Subscriber has taken all necessary action to authorise the entry into and performance of this Agreement and to carry out the transactions contemplated by this Agreement.</w:t>
      </w:r>
    </w:p>
    <w:p w14:paraId="70B4B174" w14:textId="77777777" w:rsidR="00CF1FBC" w:rsidRDefault="00CF1FBC" w:rsidP="003F3AA2">
      <w:pPr>
        <w:pStyle w:val="AllensHeading3"/>
      </w:pPr>
      <w:bookmarkStart w:id="225" w:name="_Ref175158411"/>
      <w:r>
        <w:t>[</w:t>
      </w:r>
      <w:r w:rsidRPr="00402F05">
        <w:rPr>
          <w:highlight w:val="yellow"/>
        </w:rPr>
        <w:t>(</w:t>
      </w:r>
      <w:r w:rsidRPr="00402F05">
        <w:rPr>
          <w:b/>
          <w:highlight w:val="yellow"/>
        </w:rPr>
        <w:t>disclosure</w:t>
      </w:r>
      <w:r w:rsidRPr="00402F05">
        <w:rPr>
          <w:highlight w:val="yellow"/>
        </w:rPr>
        <w:t>) The Subscriber is a sophisticated or professional investor (for the purposes of sections 708(8) or (11) of the Corporations Act (as applicable) and it will promptly provide any information or certification requested by the Company to confirm this).</w:t>
      </w:r>
      <w:r>
        <w:t>]</w:t>
      </w:r>
      <w:bookmarkEnd w:id="225"/>
    </w:p>
    <w:p w14:paraId="5F08AE41" w14:textId="77777777" w:rsidR="00CF1FBC" w:rsidRDefault="00CF1FBC" w:rsidP="003F3AA2">
      <w:pPr>
        <w:pStyle w:val="AllensHeading3"/>
      </w:pPr>
      <w:r>
        <w:t>(</w:t>
      </w:r>
      <w:r>
        <w:rPr>
          <w:b/>
        </w:rPr>
        <w:t>binding obligation</w:t>
      </w:r>
      <w:r>
        <w:t>) This Agreement is the Subscriber's valid and binding obligation.</w:t>
      </w:r>
    </w:p>
    <w:p w14:paraId="6B11E6A0" w14:textId="77777777" w:rsidR="00CF1FBC" w:rsidRDefault="00CF1FBC" w:rsidP="003F3AA2">
      <w:pPr>
        <w:pStyle w:val="AllensHeading3"/>
      </w:pPr>
      <w:bookmarkStart w:id="226" w:name="_Ref508104962"/>
      <w:r>
        <w:t>(</w:t>
      </w:r>
      <w:r>
        <w:rPr>
          <w:b/>
        </w:rPr>
        <w:t>no contravention</w:t>
      </w:r>
      <w:r>
        <w:t>) The execution and performance by the Subscriber of this Agreement and each transaction contemplated under this Agreement did not and will not violate in any respect a provision of:</w:t>
      </w:r>
      <w:bookmarkEnd w:id="226"/>
    </w:p>
    <w:p w14:paraId="28C9815C" w14:textId="77777777" w:rsidR="00CF1FBC" w:rsidRDefault="00CF1FBC" w:rsidP="003F3AA2">
      <w:pPr>
        <w:pStyle w:val="AllensHeading4"/>
      </w:pPr>
      <w:r>
        <w:t>a Law or treaty or a judgment, ruling, order or decree of a Governmental Agency binding on the Subscriber;</w:t>
      </w:r>
    </w:p>
    <w:p w14:paraId="55747C5D" w14:textId="77777777" w:rsidR="00CF1FBC" w:rsidRDefault="00CF1FBC" w:rsidP="003F3AA2">
      <w:pPr>
        <w:pStyle w:val="AllensHeading4"/>
      </w:pPr>
      <w:r>
        <w:t>the Subscriber's constitution or other constituent documents; or</w:t>
      </w:r>
    </w:p>
    <w:p w14:paraId="70D3E2BC" w14:textId="77777777" w:rsidR="00CF1FBC" w:rsidRDefault="00CF1FBC" w:rsidP="003F3AA2">
      <w:pPr>
        <w:pStyle w:val="AllensHeading4"/>
      </w:pPr>
      <w:r>
        <w:t>any other document or agreement which is binding on the Subscriber or its assets.</w:t>
      </w:r>
    </w:p>
    <w:p w14:paraId="0BAE362B" w14:textId="77777777" w:rsidR="00CF1FBC" w:rsidRDefault="00CF1FBC" w:rsidP="003F3AA2">
      <w:pPr>
        <w:pStyle w:val="AllensHeading3"/>
        <w:rPr>
          <w:highlight w:val="yellow"/>
        </w:rPr>
      </w:pPr>
      <w:bookmarkStart w:id="227" w:name="_Ref508104963"/>
      <w:r>
        <w:t>[</w:t>
      </w:r>
      <w:r>
        <w:rPr>
          <w:highlight w:val="yellow"/>
        </w:rPr>
        <w:t>(</w:t>
      </w:r>
      <w:r>
        <w:rPr>
          <w:b/>
          <w:highlight w:val="yellow"/>
        </w:rPr>
        <w:t>trustee Subscriber</w:t>
      </w:r>
      <w:r>
        <w:rPr>
          <w:highlight w:val="yellow"/>
        </w:rPr>
        <w:t>) The Subscriber:</w:t>
      </w:r>
      <w:bookmarkEnd w:id="227"/>
    </w:p>
    <w:p w14:paraId="3560CA71" w14:textId="77777777" w:rsidR="00CF1FBC" w:rsidRDefault="00CF1FBC" w:rsidP="003F3AA2">
      <w:pPr>
        <w:pStyle w:val="AllensHeading4"/>
        <w:rPr>
          <w:highlight w:val="yellow"/>
        </w:rPr>
      </w:pPr>
      <w:r>
        <w:rPr>
          <w:highlight w:val="yellow"/>
        </w:rPr>
        <w:t>is the only trustee of the relevant trust and no action has been taken or is proposed to remove it as trustee of the relevant trust;</w:t>
      </w:r>
    </w:p>
    <w:p w14:paraId="5D431B14" w14:textId="77777777" w:rsidR="00CF1FBC" w:rsidRDefault="00CF1FBC" w:rsidP="003F3AA2">
      <w:pPr>
        <w:pStyle w:val="AllensHeading4"/>
        <w:rPr>
          <w:highlight w:val="yellow"/>
        </w:rPr>
      </w:pPr>
      <w:r>
        <w:rPr>
          <w:highlight w:val="yellow"/>
        </w:rPr>
        <w:t>has the power under the terms of the relevant trust to enter into and comply with its obligations under this Agreement including the power to subscribe for the Subscription Securities;</w:t>
      </w:r>
    </w:p>
    <w:p w14:paraId="7272B9C9" w14:textId="77777777" w:rsidR="00CF1FBC" w:rsidRDefault="00CF1FBC" w:rsidP="003F3AA2">
      <w:pPr>
        <w:pStyle w:val="AllensHeading4"/>
        <w:rPr>
          <w:highlight w:val="yellow"/>
        </w:rPr>
      </w:pPr>
      <w:r>
        <w:rPr>
          <w:highlight w:val="yellow"/>
        </w:rPr>
        <w:t>has carefully considered the purpose of this Agreement and considers that entry into this Agreement is for the benefit of the beneficiaries of the relevant trust, whose consents (if necessary) have been obtained;</w:t>
      </w:r>
    </w:p>
    <w:p w14:paraId="364E46F6" w14:textId="77777777" w:rsidR="00CF1FBC" w:rsidRDefault="00CF1FBC" w:rsidP="003F3AA2">
      <w:pPr>
        <w:pStyle w:val="AllensHeading4"/>
        <w:rPr>
          <w:highlight w:val="yellow"/>
        </w:rPr>
      </w:pPr>
      <w:r>
        <w:rPr>
          <w:highlight w:val="yellow"/>
        </w:rPr>
        <w:t>has not, and has never been, in default under the terms of the relevant trust; and</w:t>
      </w:r>
    </w:p>
    <w:p w14:paraId="7405176B" w14:textId="77777777" w:rsidR="00CF1FBC" w:rsidRDefault="00CF1FBC" w:rsidP="003F3AA2">
      <w:pPr>
        <w:pStyle w:val="AllensHeading4"/>
      </w:pPr>
      <w:r>
        <w:rPr>
          <w:highlight w:val="yellow"/>
        </w:rPr>
        <w:t>has not taken any action, and does not propose, to terminate the relevant trust and, to its knowledge, no other person has taken or proposes to take any action to terminate the relevant trust.</w:t>
      </w:r>
      <w:r>
        <w:t>]</w:t>
      </w:r>
    </w:p>
    <w:p w14:paraId="02604BBA" w14:textId="77777777" w:rsidR="00CF1FBC" w:rsidRDefault="00CF1FBC" w:rsidP="003F3AA2">
      <w:pPr>
        <w:pStyle w:val="AllensHeading2"/>
      </w:pPr>
      <w:bookmarkStart w:id="228" w:name="_Toc185426516"/>
      <w:r>
        <w:t>Survival of obligations</w:t>
      </w:r>
      <w:bookmarkEnd w:id="228"/>
    </w:p>
    <w:p w14:paraId="4345C8C1" w14:textId="77777777" w:rsidR="00CF1FBC" w:rsidRDefault="00CF1FBC" w:rsidP="003F3AA2">
      <w:pPr>
        <w:pStyle w:val="NormalIndent"/>
      </w:pPr>
      <w:r>
        <w:t>Each representation or warranty in this Agreement survives the execution and delivery of this Agreement, the completion of the arrangements for the subscription and issue of the Subscription Securities.</w:t>
      </w:r>
    </w:p>
    <w:p w14:paraId="67337811" w14:textId="77777777" w:rsidR="00CF1FBC" w:rsidRDefault="00CF1FBC" w:rsidP="003F3AA2">
      <w:pPr>
        <w:pStyle w:val="AllensHeading1"/>
      </w:pPr>
      <w:bookmarkStart w:id="229" w:name="_Toc62470205"/>
      <w:bookmarkStart w:id="230" w:name="_Toc62468319"/>
      <w:bookmarkStart w:id="231" w:name="_Ref62474636"/>
      <w:bookmarkStart w:id="232" w:name="_Toc185426517"/>
      <w:bookmarkStart w:id="233" w:name="_Toc189059051"/>
      <w:bookmarkStart w:id="234" w:name="_Ref62474547"/>
      <w:bookmarkStart w:id="235" w:name="_Toc498262957"/>
      <w:bookmarkStart w:id="236" w:name="_Toc498324492"/>
      <w:bookmarkStart w:id="237" w:name="_Toc513440742"/>
      <w:bookmarkStart w:id="238" w:name="_Toc55809673"/>
      <w:bookmarkStart w:id="239" w:name="_Toc231702920"/>
      <w:bookmarkStart w:id="240" w:name="_Toc239236028"/>
      <w:bookmarkStart w:id="241" w:name="_Toc239236066"/>
      <w:bookmarkStart w:id="242" w:name="_Toc270324795"/>
      <w:bookmarkStart w:id="243" w:name="_Toc270324929"/>
      <w:bookmarkStart w:id="244" w:name="_Toc270325894"/>
      <w:bookmarkStart w:id="245" w:name="_Toc283204382"/>
      <w:bookmarkStart w:id="246" w:name="_Toc292360893"/>
      <w:bookmarkStart w:id="247" w:name="_Toc292435209"/>
      <w:bookmarkStart w:id="248" w:name="_Toc292865337"/>
      <w:bookmarkStart w:id="249" w:name="_Toc292865675"/>
      <w:bookmarkStart w:id="250" w:name="_Toc371679713"/>
      <w:bookmarkStart w:id="251" w:name="_Toc371689759"/>
      <w:bookmarkEnd w:id="229"/>
      <w:bookmarkEnd w:id="230"/>
      <w:r>
        <w:t>Termination</w:t>
      </w:r>
      <w:bookmarkEnd w:id="231"/>
      <w:bookmarkEnd w:id="232"/>
      <w:bookmarkEnd w:id="233"/>
    </w:p>
    <w:p w14:paraId="3C9220DB" w14:textId="77777777" w:rsidR="00CF1FBC" w:rsidRDefault="00CF1FBC" w:rsidP="003F3AA2">
      <w:pPr>
        <w:pStyle w:val="AllensHeading2"/>
      </w:pPr>
      <w:bookmarkStart w:id="252" w:name="_Toc185426518"/>
      <w:bookmarkEnd w:id="234"/>
      <w:r>
        <w:t>Termination by the Subscriber</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D0354FD" w14:textId="77777777" w:rsidR="00CF1FBC" w:rsidRDefault="00CF1FBC" w:rsidP="003F3AA2">
      <w:pPr>
        <w:pStyle w:val="NormalIndent"/>
      </w:pPr>
      <w:r>
        <w:t>If there has been a material breach of this Agreement by the Company prior to Settlement (including a material breach of Warranty), the Subscriber may terminate this Agreement (other than the Specified Clauses) by notice to the Company provided the Subscriber has complied with its obligations under the Agreement.</w:t>
      </w:r>
    </w:p>
    <w:p w14:paraId="13E0492D" w14:textId="77777777" w:rsidR="00CF1FBC" w:rsidRDefault="00CF1FBC" w:rsidP="003F3AA2">
      <w:pPr>
        <w:pStyle w:val="AllensHeading2"/>
      </w:pPr>
      <w:bookmarkStart w:id="253" w:name="_Toc478267404"/>
      <w:bookmarkStart w:id="254" w:name="_Toc498262958"/>
      <w:bookmarkStart w:id="255" w:name="_Toc498324493"/>
      <w:bookmarkStart w:id="256" w:name="_Toc513440743"/>
      <w:bookmarkStart w:id="257" w:name="_Toc55809674"/>
      <w:bookmarkStart w:id="258" w:name="_Toc231702921"/>
      <w:bookmarkStart w:id="259" w:name="_Toc239236029"/>
      <w:bookmarkStart w:id="260" w:name="_Toc239236067"/>
      <w:bookmarkStart w:id="261" w:name="_Toc270324796"/>
      <w:bookmarkStart w:id="262" w:name="_Toc270324930"/>
      <w:bookmarkStart w:id="263" w:name="_Toc270325895"/>
      <w:bookmarkStart w:id="264" w:name="_Toc283204383"/>
      <w:bookmarkStart w:id="265" w:name="_Toc292360894"/>
      <w:bookmarkStart w:id="266" w:name="_Toc292435210"/>
      <w:bookmarkStart w:id="267" w:name="_Toc292865338"/>
      <w:bookmarkStart w:id="268" w:name="_Toc292865676"/>
      <w:bookmarkStart w:id="269" w:name="_Toc371679714"/>
      <w:bookmarkStart w:id="270" w:name="_Toc371689760"/>
      <w:bookmarkStart w:id="271" w:name="_Toc185426519"/>
      <w:r>
        <w:lastRenderedPageBreak/>
        <w:t xml:space="preserve">Termination by </w:t>
      </w:r>
      <w:bookmarkEnd w:id="253"/>
      <w:r>
        <w:t xml:space="preserve">the </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r>
        <w:t>Company</w:t>
      </w:r>
      <w:bookmarkEnd w:id="271"/>
    </w:p>
    <w:p w14:paraId="1E63FFF8" w14:textId="77777777" w:rsidR="00CF1FBC" w:rsidRDefault="00CF1FBC" w:rsidP="003F3AA2">
      <w:pPr>
        <w:pStyle w:val="NormalIndent"/>
      </w:pPr>
      <w:r>
        <w:t>The Company may terminate this Agreement at any time prior to Settlement by notice to the Subscriber if:</w:t>
      </w:r>
    </w:p>
    <w:p w14:paraId="7D5F7E8B" w14:textId="77777777" w:rsidR="00CF1FBC" w:rsidRDefault="00CF1FBC" w:rsidP="003F3AA2">
      <w:pPr>
        <w:pStyle w:val="AllensHeading3"/>
      </w:pPr>
      <w:r>
        <w:t>the Company is in any way prevented by any regulatory authority from proceeding with the issue of the Subscription Securities; or</w:t>
      </w:r>
    </w:p>
    <w:p w14:paraId="53869634" w14:textId="77777777" w:rsidR="00CF1FBC" w:rsidRDefault="00CF1FBC" w:rsidP="003F3AA2">
      <w:pPr>
        <w:pStyle w:val="AllensHeading3"/>
      </w:pPr>
      <w:r>
        <w:t>the Subscriber is placed into insolvency, an order for the winding up of the Subscriber has been made or threatened, the Subscriber has been placed into administration or the Company’s issue of the Subscription Securities would be a breach of any applicable Law, regulation or ordinance; or</w:t>
      </w:r>
    </w:p>
    <w:p w14:paraId="6D3D1E88" w14:textId="3C685FB4" w:rsidR="00CF1FBC" w:rsidRDefault="00CF1FBC" w:rsidP="003F3AA2">
      <w:pPr>
        <w:pStyle w:val="NormalIndent"/>
        <w:numPr>
          <w:ilvl w:val="2"/>
          <w:numId w:val="2"/>
        </w:numPr>
      </w:pPr>
      <w:r>
        <w:t xml:space="preserve">the Subscriber is not complying with its undertakings under clause </w:t>
      </w:r>
      <w:r>
        <w:fldChar w:fldCharType="begin"/>
      </w:r>
      <w:r>
        <w:instrText xml:space="preserve"> REF _Ref440878329 \r \h  \* MERGEFORMAT </w:instrText>
      </w:r>
      <w:r>
        <w:fldChar w:fldCharType="separate"/>
      </w:r>
      <w:r w:rsidR="006256CB">
        <w:t>5.2</w:t>
      </w:r>
      <w:r>
        <w:fldChar w:fldCharType="end"/>
      </w:r>
      <w:r>
        <w:t>.</w:t>
      </w:r>
    </w:p>
    <w:p w14:paraId="5CC938D9" w14:textId="77777777" w:rsidR="00CF1FBC" w:rsidRDefault="00CF1FBC" w:rsidP="003F3AA2">
      <w:pPr>
        <w:pStyle w:val="AllensHeading2"/>
      </w:pPr>
      <w:bookmarkStart w:id="272" w:name="_Toc185426520"/>
      <w:bookmarkStart w:id="273" w:name="_Ref504040564"/>
      <w:bookmarkStart w:id="274" w:name="_Toc478267405"/>
      <w:bookmarkStart w:id="275" w:name="_Toc498262960"/>
      <w:bookmarkStart w:id="276" w:name="_Toc498324495"/>
      <w:bookmarkStart w:id="277" w:name="_Toc513440745"/>
      <w:bookmarkStart w:id="278" w:name="_Toc55809676"/>
      <w:bookmarkStart w:id="279" w:name="_Toc231702923"/>
      <w:bookmarkStart w:id="280" w:name="_Toc239236031"/>
      <w:bookmarkStart w:id="281" w:name="_Toc239236069"/>
      <w:bookmarkStart w:id="282" w:name="_Ref270320708"/>
      <w:bookmarkStart w:id="283" w:name="_Toc270324798"/>
      <w:bookmarkStart w:id="284" w:name="_Toc270324932"/>
      <w:bookmarkStart w:id="285" w:name="_Toc270325897"/>
      <w:bookmarkStart w:id="286" w:name="_Toc283204385"/>
      <w:bookmarkStart w:id="287" w:name="_Toc292360896"/>
      <w:bookmarkStart w:id="288" w:name="_Toc292435212"/>
      <w:bookmarkStart w:id="289" w:name="_Toc292865340"/>
      <w:bookmarkStart w:id="290" w:name="_Toc292865678"/>
      <w:bookmarkStart w:id="291" w:name="_Toc371679716"/>
      <w:bookmarkStart w:id="292" w:name="_Toc371689762"/>
      <w:bookmarkStart w:id="293" w:name="_Ref371692372"/>
      <w:bookmarkStart w:id="294" w:name="_Ref411259881"/>
      <w:r>
        <w:t>Effect of termination</w:t>
      </w:r>
      <w:bookmarkEnd w:id="272"/>
      <w:r>
        <w:t xml:space="preserve"> </w:t>
      </w:r>
    </w:p>
    <w:p w14:paraId="2E96B6F9" w14:textId="77777777" w:rsidR="00CF1FBC" w:rsidRDefault="00CF1FBC" w:rsidP="003F3AA2">
      <w:pPr>
        <w:pStyle w:val="NormalIndent"/>
        <w:keepNext/>
      </w:pPr>
      <w:r>
        <w:t>Termination of this Agreement will not affect:</w:t>
      </w:r>
    </w:p>
    <w:p w14:paraId="66F635A3" w14:textId="77777777" w:rsidR="00CF1FBC" w:rsidRDefault="00CF1FBC" w:rsidP="003F3AA2">
      <w:pPr>
        <w:pStyle w:val="AllensHeading3"/>
      </w:pPr>
      <w:r>
        <w:t>any other rights the parties have against one another at law or in equity;</w:t>
      </w:r>
    </w:p>
    <w:p w14:paraId="0E749D7D" w14:textId="77777777" w:rsidR="00CF1FBC" w:rsidRDefault="00CF1FBC" w:rsidP="003F3AA2">
      <w:pPr>
        <w:pStyle w:val="AllensHeading3"/>
      </w:pPr>
      <w:r>
        <w:t>any clause which survives termination or expiry of this Agreement; or</w:t>
      </w:r>
    </w:p>
    <w:p w14:paraId="2ACA6DC6" w14:textId="77777777" w:rsidR="00CF1FBC" w:rsidRDefault="00CF1FBC" w:rsidP="003F3AA2">
      <w:pPr>
        <w:pStyle w:val="AllensHeading3"/>
      </w:pPr>
      <w:r>
        <w:t xml:space="preserve">a right or claim which arises before termination, </w:t>
      </w:r>
    </w:p>
    <w:p w14:paraId="32E20299" w14:textId="77777777" w:rsidR="00CF1FBC" w:rsidRDefault="00CF1FBC" w:rsidP="003F3AA2">
      <w:pPr>
        <w:pStyle w:val="NormalIndent"/>
      </w:pPr>
      <w:r>
        <w:t>unless the parties expressly agree otherwise.</w:t>
      </w:r>
    </w:p>
    <w:p w14:paraId="238A6DDE" w14:textId="77777777" w:rsidR="00CF1FBC" w:rsidRDefault="00CF1FBC" w:rsidP="003F3AA2">
      <w:pPr>
        <w:pStyle w:val="AllensHeading1"/>
      </w:pPr>
      <w:bookmarkStart w:id="295" w:name="_Ref175156468"/>
      <w:bookmarkStart w:id="296" w:name="_Toc185426521"/>
      <w:bookmarkStart w:id="297" w:name="_Toc189059052"/>
      <w:r>
        <w:t>Confidentiality</w:t>
      </w:r>
      <w:bookmarkEnd w:id="273"/>
      <w:bookmarkEnd w:id="295"/>
      <w:bookmarkEnd w:id="296"/>
      <w:bookmarkEnd w:id="297"/>
    </w:p>
    <w:p w14:paraId="10A59FAA" w14:textId="77777777" w:rsidR="00CF1FBC" w:rsidRDefault="00CF1FBC" w:rsidP="003F3AA2">
      <w:pPr>
        <w:pStyle w:val="AllensHeading2"/>
      </w:pPr>
      <w:bookmarkStart w:id="298" w:name="_Toc454779554"/>
      <w:bookmarkStart w:id="299" w:name="_Ref175212554"/>
      <w:bookmarkStart w:id="300" w:name="_Toc185426522"/>
      <w:r>
        <w:t>This Agreement</w:t>
      </w:r>
      <w:bookmarkEnd w:id="298"/>
      <w:bookmarkEnd w:id="299"/>
      <w:bookmarkEnd w:id="300"/>
    </w:p>
    <w:p w14:paraId="3CEAF135" w14:textId="3DF7F27D" w:rsidR="00CF1FBC" w:rsidRDefault="00CF1FBC" w:rsidP="003F3AA2">
      <w:pPr>
        <w:ind w:left="709"/>
        <w:rPr>
          <w:rFonts w:cs="Arial"/>
        </w:rPr>
      </w:pPr>
      <w:r>
        <w:rPr>
          <w:rFonts w:cs="Arial"/>
        </w:rPr>
        <w:t>Subject to clause </w:t>
      </w:r>
      <w:r>
        <w:rPr>
          <w:rFonts w:cs="Arial"/>
        </w:rPr>
        <w:fldChar w:fldCharType="begin"/>
      </w:r>
      <w:r>
        <w:rPr>
          <w:rFonts w:cs="Arial"/>
        </w:rPr>
        <w:instrText xml:space="preserve"> REF _Ref380270027 \w \h  \* MERGEFORMAT </w:instrText>
      </w:r>
      <w:r>
        <w:rPr>
          <w:rFonts w:cs="Arial"/>
        </w:rPr>
      </w:r>
      <w:r>
        <w:rPr>
          <w:rFonts w:cs="Arial"/>
        </w:rPr>
        <w:fldChar w:fldCharType="separate"/>
      </w:r>
      <w:r w:rsidR="006256CB">
        <w:rPr>
          <w:rFonts w:cs="Arial"/>
        </w:rPr>
        <w:t>9.2</w:t>
      </w:r>
      <w:r>
        <w:rPr>
          <w:rFonts w:cs="Arial"/>
        </w:rPr>
        <w:fldChar w:fldCharType="end"/>
      </w:r>
      <w:r>
        <w:rPr>
          <w:rFonts w:cs="Arial"/>
        </w:rPr>
        <w:t xml:space="preserve">, no party may: </w:t>
      </w:r>
    </w:p>
    <w:p w14:paraId="1C345DCA" w14:textId="77777777" w:rsidR="00CF1FBC" w:rsidRDefault="00CF1FBC" w:rsidP="003F3AA2">
      <w:pPr>
        <w:pStyle w:val="AllensHeading3"/>
      </w:pPr>
      <w:r>
        <w:t>disclose any Confidential Information to any person; or</w:t>
      </w:r>
    </w:p>
    <w:p w14:paraId="1FFED890" w14:textId="77777777" w:rsidR="00CF1FBC" w:rsidRDefault="00CF1FBC" w:rsidP="003F3AA2">
      <w:pPr>
        <w:pStyle w:val="AllensHeading3"/>
      </w:pPr>
      <w:r>
        <w:t>use any Confidential Information in any manner which may cause loss to the other party.</w:t>
      </w:r>
    </w:p>
    <w:p w14:paraId="0EC6DF69" w14:textId="77777777" w:rsidR="00CF1FBC" w:rsidRDefault="00CF1FBC" w:rsidP="003F3AA2">
      <w:pPr>
        <w:pStyle w:val="AllensHeading2"/>
      </w:pPr>
      <w:bookmarkStart w:id="301" w:name="_Toc363804048"/>
      <w:bookmarkStart w:id="302" w:name="_Toc363744125"/>
      <w:bookmarkStart w:id="303" w:name="_Toc363740158"/>
      <w:bookmarkStart w:id="304" w:name="_Toc361059498"/>
      <w:bookmarkStart w:id="305" w:name="_Toc248205007"/>
      <w:bookmarkStart w:id="306" w:name="_Toc241384294"/>
      <w:bookmarkStart w:id="307" w:name="_Toc241384082"/>
      <w:bookmarkStart w:id="308" w:name="_Toc240874900"/>
      <w:bookmarkStart w:id="309" w:name="_Toc240359222"/>
      <w:bookmarkStart w:id="310" w:name="_Toc240356573"/>
      <w:bookmarkStart w:id="311" w:name="_Toc231377414"/>
      <w:bookmarkStart w:id="312" w:name="_Toc216073291"/>
      <w:bookmarkStart w:id="313" w:name="_Toc173043252"/>
      <w:bookmarkStart w:id="314" w:name="_Toc172704952"/>
      <w:bookmarkStart w:id="315" w:name="_Toc172700708"/>
      <w:bookmarkStart w:id="316" w:name="_Toc139169911"/>
      <w:bookmarkStart w:id="317" w:name="_Toc132172377"/>
      <w:bookmarkStart w:id="318" w:name="_Toc132168187"/>
      <w:bookmarkStart w:id="319" w:name="_Toc132168075"/>
      <w:bookmarkStart w:id="320" w:name="_Toc126661276"/>
      <w:bookmarkStart w:id="321" w:name="_Toc126660468"/>
      <w:bookmarkStart w:id="322" w:name="_Toc117665442"/>
      <w:bookmarkStart w:id="323" w:name="_Toc117662574"/>
      <w:bookmarkStart w:id="324" w:name="_Toc117584607"/>
      <w:bookmarkStart w:id="325" w:name="_Toc117581235"/>
      <w:bookmarkStart w:id="326" w:name="_Toc112146802"/>
      <w:bookmarkStart w:id="327" w:name="_Toc56318311"/>
      <w:bookmarkStart w:id="328" w:name="_Toc46117897"/>
      <w:bookmarkStart w:id="329" w:name="_Ref45960096"/>
      <w:bookmarkStart w:id="330" w:name="_Ref45960095"/>
      <w:bookmarkStart w:id="331" w:name="_Toc45518887"/>
      <w:bookmarkStart w:id="332" w:name="_Ref380270027"/>
      <w:bookmarkStart w:id="333" w:name="_Toc454779555"/>
      <w:bookmarkStart w:id="334" w:name="_Toc185426523"/>
      <w:r>
        <w:t>Exceptions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7E75837A" w14:textId="65CE70E8" w:rsidR="00CF1FBC" w:rsidRDefault="00CF1FBC" w:rsidP="003F3AA2">
      <w:pPr>
        <w:ind w:left="709"/>
        <w:rPr>
          <w:rFonts w:cs="Arial"/>
        </w:rPr>
      </w:pPr>
      <w:r>
        <w:rPr>
          <w:rFonts w:cs="Arial"/>
        </w:rPr>
        <w:t xml:space="preserve">Notwithstanding clause </w:t>
      </w:r>
      <w:r>
        <w:rPr>
          <w:rFonts w:cs="Arial"/>
        </w:rPr>
        <w:fldChar w:fldCharType="begin"/>
      </w:r>
      <w:r>
        <w:rPr>
          <w:rFonts w:cs="Arial"/>
        </w:rPr>
        <w:instrText xml:space="preserve"> REF _Ref175212554 \w \h </w:instrText>
      </w:r>
      <w:r>
        <w:rPr>
          <w:rFonts w:cs="Arial"/>
        </w:rPr>
      </w:r>
      <w:r>
        <w:rPr>
          <w:rFonts w:cs="Arial"/>
        </w:rPr>
        <w:fldChar w:fldCharType="separate"/>
      </w:r>
      <w:r w:rsidR="006256CB">
        <w:rPr>
          <w:rFonts w:cs="Arial"/>
        </w:rPr>
        <w:t>9.1</w:t>
      </w:r>
      <w:r>
        <w:rPr>
          <w:rFonts w:cs="Arial"/>
        </w:rPr>
        <w:fldChar w:fldCharType="end"/>
      </w:r>
      <w:r>
        <w:rPr>
          <w:rFonts w:cs="Arial"/>
        </w:rPr>
        <w:t>, a party may disclose Confidential Information:</w:t>
      </w:r>
    </w:p>
    <w:p w14:paraId="7D41D255" w14:textId="77777777" w:rsidR="00CF1FBC" w:rsidRDefault="00CF1FBC" w:rsidP="003F3AA2">
      <w:pPr>
        <w:pStyle w:val="AllensHeading3"/>
      </w:pPr>
      <w:r>
        <w:t xml:space="preserve">with the prior written consent of the other party; </w:t>
      </w:r>
    </w:p>
    <w:p w14:paraId="612F0030" w14:textId="77777777" w:rsidR="00CF1FBC" w:rsidRDefault="00CF1FBC" w:rsidP="003F3AA2">
      <w:pPr>
        <w:pStyle w:val="AllensHeading3"/>
      </w:pPr>
      <w:r>
        <w:t>to its officers, employees, professional advisers, insurers, bankers, financial advisers and financiers to whom it is necessary to disclose the information, if those persons undertake to keep information disclosed confidential;</w:t>
      </w:r>
    </w:p>
    <w:p w14:paraId="63270E46" w14:textId="77777777" w:rsidR="00CF1FBC" w:rsidRDefault="00CF1FBC" w:rsidP="003F3AA2">
      <w:pPr>
        <w:pStyle w:val="AllensHeading3"/>
      </w:pPr>
      <w:bookmarkStart w:id="335" w:name="_Ref199221089"/>
      <w:r>
        <w:t>to any Related Body Corporate of the party if the Related Body Corporate undertakes to keep information disclosed confidential;</w:t>
      </w:r>
      <w:bookmarkEnd w:id="335"/>
    </w:p>
    <w:p w14:paraId="6C5B6F4A" w14:textId="77777777" w:rsidR="00CF1FBC" w:rsidRDefault="00CF1FBC" w:rsidP="003F3AA2">
      <w:pPr>
        <w:pStyle w:val="AllensHeading3"/>
      </w:pPr>
      <w:r>
        <w:t>to enforce this Agreement or in a proceeding arising out of or in connection with this Agreement; or</w:t>
      </w:r>
    </w:p>
    <w:p w14:paraId="0AC95E40" w14:textId="77777777" w:rsidR="00CF1FBC" w:rsidRDefault="00CF1FBC" w:rsidP="003F3AA2">
      <w:pPr>
        <w:pStyle w:val="AllensHeading3"/>
      </w:pPr>
      <w:bookmarkStart w:id="336" w:name="_Ref335385959"/>
      <w:r>
        <w:t>to comply with:</w:t>
      </w:r>
    </w:p>
    <w:p w14:paraId="6A31742C" w14:textId="77777777" w:rsidR="00CF1FBC" w:rsidRDefault="00CF1FBC" w:rsidP="003F3AA2">
      <w:pPr>
        <w:pStyle w:val="AllensHeading4"/>
      </w:pPr>
      <w:r>
        <w:t xml:space="preserve">any applicable Law (except to the extent it can be excluded or limited by contract or by a confidentiality obligation) </w:t>
      </w:r>
      <w:bookmarkEnd w:id="336"/>
      <w:r>
        <w:t>or any notice, order or regulation of any Governmental Agency (including any rules of a securities exchange) which is binding upon that party or its Related Bodies Corporate; or</w:t>
      </w:r>
    </w:p>
    <w:p w14:paraId="06429B4C" w14:textId="77777777" w:rsidR="00CF1FBC" w:rsidRDefault="00CF1FBC" w:rsidP="003F3AA2">
      <w:pPr>
        <w:pStyle w:val="AllensHeading4"/>
      </w:pPr>
      <w:r>
        <w:t>the requirement of a Governmental Agency.</w:t>
      </w:r>
    </w:p>
    <w:p w14:paraId="444C67E2" w14:textId="77777777" w:rsidR="00CF1FBC" w:rsidRDefault="00CF1FBC" w:rsidP="003F3AA2">
      <w:r>
        <w:rPr>
          <w:noProof/>
          <w:lang w:eastAsia="en-AU"/>
        </w:rPr>
        <mc:AlternateContent>
          <mc:Choice Requires="wps">
            <w:drawing>
              <wp:inline distT="0" distB="0" distL="0" distR="0" wp14:anchorId="2C27C08D" wp14:editId="0C129BE5">
                <wp:extent cx="5641676" cy="718457"/>
                <wp:effectExtent l="0" t="0" r="0" b="5715"/>
                <wp:docPr id="1521747533" name="Text Box 1521747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718457"/>
                        </a:xfrm>
                        <a:prstGeom prst="rect">
                          <a:avLst/>
                        </a:prstGeom>
                        <a:solidFill>
                          <a:schemeClr val="accent2">
                            <a:lumMod val="20000"/>
                            <a:lumOff val="80000"/>
                          </a:schemeClr>
                        </a:solidFill>
                        <a:ln w="6350">
                          <a:noFill/>
                        </a:ln>
                        <a:effectLst/>
                      </wps:spPr>
                      <wps:txbx>
                        <w:txbxContent>
                          <w:p w14:paraId="4F3156B1" w14:textId="77777777" w:rsidR="00CF1FBC" w:rsidRDefault="00CF1FBC" w:rsidP="003F3AA2">
                            <w:pPr>
                              <w:rPr>
                                <w:b/>
                                <w:color w:val="000000"/>
                              </w:rPr>
                            </w:pPr>
                            <w:r>
                              <w:rPr>
                                <w:b/>
                                <w:color w:val="0074BF" w:themeColor="text2"/>
                              </w:rPr>
                              <w:t>Guidance note</w:t>
                            </w:r>
                          </w:p>
                          <w:p w14:paraId="32D79560" w14:textId="77777777" w:rsidR="00CF1FBC" w:rsidRDefault="00CF1FBC" w:rsidP="003F3AA2">
                            <w:r>
                              <w:t>You may wish to consider including a GST clause, where GST is payable or notionally payable on any amount under the agreement (including in respect of a payment due to a warranty claim).</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C27C08D" id="Text Box 1521747533" o:spid="_x0000_s1037" type="#_x0000_t202" style="width:444.25pt;height:5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" fillcolor="#dadfe4 [661]" stroked="f" strokeweight=".5pt">
                <v:textbox inset=",0">
                  <w:txbxContent>
                    <w:p w14:paraId="4F3156B1" w14:textId="77777777" w:rsidR="00CF1FBC" w:rsidRDefault="00CF1FBC" w:rsidP="003F3AA2">
                      <w:pPr>
                        <w:rPr>
                          <w:b/>
                          <w:color w:val="000000"/>
                        </w:rPr>
                      </w:pPr>
                      <w:r>
                        <w:rPr>
                          <w:b/>
                          <w:color w:val="0074BF" w:themeColor="text2"/>
                        </w:rPr>
                        <w:t>Guidance note</w:t>
                      </w:r>
                    </w:p>
                    <w:p w14:paraId="32D79560" w14:textId="77777777" w:rsidR="00CF1FBC" w:rsidRDefault="00CF1FBC" w:rsidP="003F3AA2">
                      <w:r>
                        <w:t>You may wish to consider including a GST clause, where GST is payable or notionally payable on any amount under the agreement (including in respect of a payment due to a warranty claim).</w:t>
                      </w:r>
                    </w:p>
                  </w:txbxContent>
                </v:textbox>
                <w10:anchorlock/>
              </v:shape>
            </w:pict>
          </mc:Fallback>
        </mc:AlternateContent>
      </w:r>
    </w:p>
    <w:p w14:paraId="423A288F" w14:textId="77777777" w:rsidR="00CF1FBC" w:rsidRDefault="00CF1FBC" w:rsidP="003F3AA2">
      <w:pPr>
        <w:pStyle w:val="AllensHeading1"/>
        <w:rPr>
          <w:highlight w:val="yellow"/>
        </w:rPr>
      </w:pPr>
      <w:bookmarkStart w:id="337" w:name="_Ref453082127"/>
      <w:bookmarkStart w:id="338" w:name="_Toc454779556"/>
      <w:bookmarkStart w:id="339" w:name="_Toc185426524"/>
      <w:bookmarkStart w:id="340" w:name="_Toc189059053"/>
      <w:bookmarkStart w:id="341" w:name="_Ref508110393"/>
      <w:r>
        <w:lastRenderedPageBreak/>
        <w:t>[</w:t>
      </w:r>
      <w:r>
        <w:rPr>
          <w:highlight w:val="yellow"/>
        </w:rPr>
        <w:t>GST</w:t>
      </w:r>
      <w:bookmarkEnd w:id="337"/>
      <w:bookmarkEnd w:id="338"/>
      <w:bookmarkEnd w:id="339"/>
      <w:bookmarkEnd w:id="340"/>
    </w:p>
    <w:p w14:paraId="4C32DF86" w14:textId="77777777" w:rsidR="00CF1FBC" w:rsidRDefault="00CF1FBC" w:rsidP="003F3AA2">
      <w:pPr>
        <w:pStyle w:val="AllensHeading2"/>
        <w:rPr>
          <w:highlight w:val="yellow"/>
        </w:rPr>
      </w:pPr>
      <w:bookmarkStart w:id="342" w:name="_Toc142993883"/>
      <w:bookmarkStart w:id="343" w:name="_Toc144286670"/>
      <w:bookmarkStart w:id="344" w:name="_Toc145482400"/>
      <w:bookmarkStart w:id="345" w:name="_Toc163200185"/>
      <w:bookmarkStart w:id="346" w:name="_Toc191379338"/>
      <w:bookmarkStart w:id="347" w:name="_Toc288833031"/>
      <w:bookmarkStart w:id="348" w:name="_Toc454779557"/>
      <w:bookmarkStart w:id="349" w:name="_Toc185426525"/>
      <w:r>
        <w:rPr>
          <w:highlight w:val="yellow"/>
        </w:rPr>
        <w:t>Definitions</w:t>
      </w:r>
      <w:bookmarkEnd w:id="342"/>
      <w:bookmarkEnd w:id="343"/>
      <w:bookmarkEnd w:id="344"/>
      <w:bookmarkEnd w:id="345"/>
      <w:bookmarkEnd w:id="346"/>
      <w:bookmarkEnd w:id="347"/>
      <w:bookmarkEnd w:id="348"/>
      <w:bookmarkEnd w:id="349"/>
    </w:p>
    <w:p w14:paraId="56B5EEE5" w14:textId="78AE1DDB" w:rsidR="00CF1FBC" w:rsidRDefault="00CF1FBC" w:rsidP="003F3AA2">
      <w:pPr>
        <w:pStyle w:val="NormalIndent"/>
        <w:rPr>
          <w:highlight w:val="yellow"/>
        </w:rPr>
      </w:pPr>
      <w:r>
        <w:rPr>
          <w:highlight w:val="yellow"/>
        </w:rPr>
        <w:t>In this clause </w:t>
      </w:r>
      <w:r>
        <w:rPr>
          <w:highlight w:val="yellow"/>
        </w:rPr>
        <w:fldChar w:fldCharType="begin"/>
      </w:r>
      <w:r>
        <w:rPr>
          <w:highlight w:val="yellow"/>
        </w:rPr>
        <w:instrText xml:space="preserve"> REF _Ref453082127 \w \h  \* MERGEFORMAT </w:instrText>
      </w:r>
      <w:r>
        <w:rPr>
          <w:highlight w:val="yellow"/>
        </w:rPr>
      </w:r>
      <w:r>
        <w:rPr>
          <w:highlight w:val="yellow"/>
        </w:rPr>
        <w:fldChar w:fldCharType="separate"/>
      </w:r>
      <w:r w:rsidR="006256CB">
        <w:rPr>
          <w:highlight w:val="yellow"/>
        </w:rPr>
        <w:t>10</w:t>
      </w:r>
      <w:r>
        <w:rPr>
          <w:highlight w:val="yellow"/>
        </w:rPr>
        <w:fldChar w:fldCharType="end"/>
      </w:r>
      <w:r>
        <w:rPr>
          <w:highlight w:val="yellow"/>
        </w:rPr>
        <w:t>, the following definitions apply:</w:t>
      </w:r>
    </w:p>
    <w:p w14:paraId="1C9AB184" w14:textId="77777777" w:rsidR="00CF1FBC" w:rsidRDefault="00CF1FBC" w:rsidP="003F3AA2">
      <w:pPr>
        <w:pStyle w:val="NormalIndent"/>
        <w:rPr>
          <w:highlight w:val="yellow"/>
        </w:rPr>
      </w:pPr>
      <w:r>
        <w:rPr>
          <w:b/>
          <w:i/>
          <w:highlight w:val="yellow"/>
        </w:rPr>
        <w:t>Consideration</w:t>
      </w:r>
      <w:r>
        <w:rPr>
          <w:highlight w:val="yellow"/>
        </w:rPr>
        <w:t xml:space="preserve">, </w:t>
      </w:r>
      <w:r>
        <w:rPr>
          <w:b/>
          <w:i/>
          <w:highlight w:val="yellow"/>
        </w:rPr>
        <w:t>GST</w:t>
      </w:r>
      <w:r>
        <w:rPr>
          <w:highlight w:val="yellow"/>
        </w:rPr>
        <w:t xml:space="preserve">, </w:t>
      </w:r>
      <w:r>
        <w:rPr>
          <w:b/>
          <w:i/>
          <w:highlight w:val="yellow"/>
        </w:rPr>
        <w:t>GST Group</w:t>
      </w:r>
      <w:r>
        <w:rPr>
          <w:highlight w:val="yellow"/>
        </w:rPr>
        <w:t xml:space="preserve"> and </w:t>
      </w:r>
      <w:r>
        <w:rPr>
          <w:b/>
          <w:i/>
          <w:highlight w:val="yellow"/>
        </w:rPr>
        <w:t>Tax Invoice</w:t>
      </w:r>
      <w:r>
        <w:rPr>
          <w:highlight w:val="yellow"/>
        </w:rPr>
        <w:t xml:space="preserve"> have the meanings given by the GST Law.</w:t>
      </w:r>
    </w:p>
    <w:p w14:paraId="7598E520" w14:textId="77777777" w:rsidR="00CF1FBC" w:rsidRDefault="00CF1FBC" w:rsidP="003F3AA2">
      <w:pPr>
        <w:pStyle w:val="NormalIndent"/>
        <w:rPr>
          <w:highlight w:val="yellow"/>
        </w:rPr>
      </w:pPr>
      <w:r>
        <w:rPr>
          <w:b/>
          <w:i/>
          <w:highlight w:val="yellow"/>
        </w:rPr>
        <w:t>GST Amount</w:t>
      </w:r>
      <w:r>
        <w:rPr>
          <w:highlight w:val="yellow"/>
        </w:rPr>
        <w:t xml:space="preserve"> means, in relation to a Taxable Supply, the amount of GST payable in respect of that Taxable Supply.</w:t>
      </w:r>
    </w:p>
    <w:p w14:paraId="059AE41B" w14:textId="77777777" w:rsidR="00CF1FBC" w:rsidRDefault="00CF1FBC" w:rsidP="003F3AA2">
      <w:pPr>
        <w:pStyle w:val="NormalIndent"/>
        <w:rPr>
          <w:highlight w:val="yellow"/>
        </w:rPr>
      </w:pPr>
      <w:r>
        <w:rPr>
          <w:b/>
          <w:i/>
          <w:highlight w:val="yellow"/>
        </w:rPr>
        <w:t xml:space="preserve">GST Law </w:t>
      </w:r>
      <w:r>
        <w:rPr>
          <w:highlight w:val="yellow"/>
        </w:rPr>
        <w:t xml:space="preserve">has the meaning given by </w:t>
      </w:r>
      <w:r>
        <w:rPr>
          <w:i/>
          <w:highlight w:val="yellow"/>
        </w:rPr>
        <w:t xml:space="preserve">A New Tax System (Goods and Services Tax) Act 1999 </w:t>
      </w:r>
      <w:r>
        <w:rPr>
          <w:highlight w:val="yellow"/>
        </w:rPr>
        <w:t>(</w:t>
      </w:r>
      <w:proofErr w:type="spellStart"/>
      <w:r>
        <w:rPr>
          <w:highlight w:val="yellow"/>
        </w:rPr>
        <w:t>Cth</w:t>
      </w:r>
      <w:proofErr w:type="spellEnd"/>
      <w:r>
        <w:rPr>
          <w:highlight w:val="yellow"/>
        </w:rPr>
        <w:t>), or, if that Act does not exist, means any Act imposing or relating to the imposition or administration of a goods and services tax in Australia and any regulation made under that Act.</w:t>
      </w:r>
    </w:p>
    <w:p w14:paraId="222D8D71" w14:textId="77777777" w:rsidR="00CF1FBC" w:rsidRDefault="00CF1FBC" w:rsidP="003F3AA2">
      <w:pPr>
        <w:pStyle w:val="NormalIndent"/>
        <w:rPr>
          <w:highlight w:val="yellow"/>
        </w:rPr>
      </w:pPr>
      <w:r>
        <w:rPr>
          <w:b/>
          <w:i/>
          <w:highlight w:val="yellow"/>
        </w:rPr>
        <w:t>Input Tax Credit</w:t>
      </w:r>
      <w:r>
        <w:rPr>
          <w:highlight w:val="yellow"/>
        </w:rPr>
        <w:t xml:space="preserve"> has the meaning given by the GST Law and a reference to an Input Tax Credit entitlement of a party includes an Input Tax Credit for an acquisition made by that party but to which another member of the same GST Group is entitled under the GST Law.</w:t>
      </w:r>
    </w:p>
    <w:p w14:paraId="4897F347" w14:textId="77777777" w:rsidR="00CF1FBC" w:rsidRDefault="00CF1FBC" w:rsidP="003F3AA2">
      <w:pPr>
        <w:pStyle w:val="NormalIndent"/>
        <w:rPr>
          <w:highlight w:val="yellow"/>
        </w:rPr>
      </w:pPr>
      <w:r>
        <w:rPr>
          <w:b/>
          <w:i/>
          <w:highlight w:val="yellow"/>
        </w:rPr>
        <w:t xml:space="preserve">Taxable Supply </w:t>
      </w:r>
      <w:r>
        <w:rPr>
          <w:highlight w:val="yellow"/>
        </w:rPr>
        <w:t xml:space="preserve">has the meaning given by the GST Law excluding the reference to section 84-5 of the </w:t>
      </w:r>
      <w:r>
        <w:rPr>
          <w:i/>
          <w:highlight w:val="yellow"/>
        </w:rPr>
        <w:t xml:space="preserve">A New Tax System (Goods and Services Tax) Act 1999 </w:t>
      </w:r>
      <w:r>
        <w:rPr>
          <w:highlight w:val="yellow"/>
        </w:rPr>
        <w:t>(</w:t>
      </w:r>
      <w:proofErr w:type="spellStart"/>
      <w:r>
        <w:rPr>
          <w:highlight w:val="yellow"/>
        </w:rPr>
        <w:t>Cth</w:t>
      </w:r>
      <w:proofErr w:type="spellEnd"/>
      <w:r>
        <w:rPr>
          <w:highlight w:val="yellow"/>
        </w:rPr>
        <w:t>).</w:t>
      </w:r>
    </w:p>
    <w:p w14:paraId="085CD2B9" w14:textId="77777777" w:rsidR="00CF1FBC" w:rsidRDefault="00CF1FBC" w:rsidP="003F3AA2">
      <w:pPr>
        <w:pStyle w:val="AllensHeading2"/>
        <w:rPr>
          <w:highlight w:val="yellow"/>
        </w:rPr>
      </w:pPr>
      <w:bookmarkStart w:id="350" w:name="_Toc142993884"/>
      <w:bookmarkStart w:id="351" w:name="_Toc144286671"/>
      <w:bookmarkStart w:id="352" w:name="_Toc145482401"/>
      <w:bookmarkStart w:id="353" w:name="_Toc163200186"/>
      <w:bookmarkStart w:id="354" w:name="_Toc191379339"/>
      <w:bookmarkStart w:id="355" w:name="_Toc288833032"/>
      <w:bookmarkStart w:id="356" w:name="_Toc454779558"/>
      <w:bookmarkStart w:id="357" w:name="_Toc185426526"/>
      <w:r>
        <w:rPr>
          <w:highlight w:val="yellow"/>
        </w:rPr>
        <w:t>GST to be added to amounts payable</w:t>
      </w:r>
      <w:bookmarkEnd w:id="350"/>
      <w:bookmarkEnd w:id="351"/>
      <w:bookmarkEnd w:id="352"/>
      <w:bookmarkEnd w:id="353"/>
      <w:bookmarkEnd w:id="354"/>
      <w:bookmarkEnd w:id="355"/>
      <w:bookmarkEnd w:id="356"/>
      <w:bookmarkEnd w:id="357"/>
    </w:p>
    <w:p w14:paraId="6C0CB435" w14:textId="77777777" w:rsidR="00CF1FBC" w:rsidRDefault="00CF1FBC" w:rsidP="003F3AA2">
      <w:pPr>
        <w:pStyle w:val="NormalIndent"/>
        <w:rPr>
          <w:highlight w:val="yellow"/>
        </w:rPr>
      </w:pPr>
      <w:r>
        <w:rPr>
          <w:highlight w:val="yellow"/>
        </w:rPr>
        <w:t>If GST is payable on a Taxable Supply made under, by reference to or in connection with this Agreement, the party providing the Consideration for that Taxable Supply must also pay the GST Amount as additional Consideration. This clause does not apply to the extent that the Consideration for the Taxable Supply is expressly stated to be GST inclusive.</w:t>
      </w:r>
    </w:p>
    <w:p w14:paraId="3E6A4D84" w14:textId="77777777" w:rsidR="00CF1FBC" w:rsidRDefault="00CF1FBC" w:rsidP="003F3AA2">
      <w:pPr>
        <w:pStyle w:val="AllensHeading2"/>
        <w:rPr>
          <w:highlight w:val="yellow"/>
        </w:rPr>
      </w:pPr>
      <w:bookmarkStart w:id="358" w:name="_Toc142993885"/>
      <w:bookmarkStart w:id="359" w:name="_Toc144286672"/>
      <w:bookmarkStart w:id="360" w:name="_Toc145482402"/>
      <w:bookmarkStart w:id="361" w:name="_Toc163200187"/>
      <w:bookmarkStart w:id="362" w:name="_Toc191379340"/>
      <w:bookmarkStart w:id="363" w:name="_Toc288833033"/>
      <w:bookmarkStart w:id="364" w:name="_Toc454779559"/>
      <w:bookmarkStart w:id="365" w:name="_Toc185426527"/>
      <w:r>
        <w:rPr>
          <w:highlight w:val="yellow"/>
        </w:rPr>
        <w:t>Liability net of GST</w:t>
      </w:r>
      <w:bookmarkEnd w:id="358"/>
      <w:bookmarkEnd w:id="359"/>
      <w:bookmarkEnd w:id="360"/>
      <w:bookmarkEnd w:id="361"/>
      <w:bookmarkEnd w:id="362"/>
      <w:bookmarkEnd w:id="363"/>
      <w:bookmarkEnd w:id="364"/>
      <w:bookmarkEnd w:id="365"/>
    </w:p>
    <w:p w14:paraId="0F2C88F6" w14:textId="77777777" w:rsidR="00CF1FBC" w:rsidRDefault="00CF1FBC" w:rsidP="003F3AA2">
      <w:pPr>
        <w:pStyle w:val="NormalIndent"/>
        <w:rPr>
          <w:highlight w:val="yellow"/>
        </w:rPr>
      </w:pPr>
      <w:r>
        <w:rPr>
          <w:highlight w:val="yellow"/>
        </w:rPr>
        <w:t>Any reference in the calculation of Consideration or of any indemnity, reimbursement or similar amount to a cost, expense or other liability incurred by a party, must exclude the amount of any Input Tax Credit entitlement of that party in relation to the relevant cost, expense or other liability.  A party will be assumed to have an entitlement to a full Input Tax Credit unless it demonstrates otherwise prior to the date on which the Consideration must be provided.</w:t>
      </w:r>
    </w:p>
    <w:p w14:paraId="3A8F0E33" w14:textId="77777777" w:rsidR="00CF1FBC" w:rsidRDefault="00CF1FBC" w:rsidP="003F3AA2">
      <w:pPr>
        <w:pStyle w:val="AllensHeading2"/>
        <w:rPr>
          <w:highlight w:val="yellow"/>
        </w:rPr>
      </w:pPr>
      <w:bookmarkStart w:id="366" w:name="_Toc142993886"/>
      <w:bookmarkStart w:id="367" w:name="_Toc144286673"/>
      <w:bookmarkStart w:id="368" w:name="_Toc145482403"/>
      <w:bookmarkStart w:id="369" w:name="_Toc163200188"/>
      <w:bookmarkStart w:id="370" w:name="_Toc191379341"/>
      <w:bookmarkStart w:id="371" w:name="_Toc288833034"/>
      <w:bookmarkStart w:id="372" w:name="_Toc454779560"/>
      <w:bookmarkStart w:id="373" w:name="_Toc185426528"/>
      <w:r>
        <w:rPr>
          <w:highlight w:val="yellow"/>
        </w:rPr>
        <w:t>Timing of the payment of the GST Amount</w:t>
      </w:r>
      <w:bookmarkEnd w:id="366"/>
      <w:bookmarkEnd w:id="367"/>
      <w:bookmarkEnd w:id="368"/>
      <w:bookmarkEnd w:id="369"/>
      <w:bookmarkEnd w:id="370"/>
      <w:bookmarkEnd w:id="371"/>
      <w:bookmarkEnd w:id="372"/>
      <w:bookmarkEnd w:id="373"/>
    </w:p>
    <w:p w14:paraId="1D208349" w14:textId="77777777" w:rsidR="00CF1FBC" w:rsidRDefault="00CF1FBC" w:rsidP="003F3AA2">
      <w:pPr>
        <w:pStyle w:val="NormalIndent"/>
        <w:rPr>
          <w:highlight w:val="yellow"/>
        </w:rPr>
      </w:pPr>
      <w:r>
        <w:rPr>
          <w:highlight w:val="yellow"/>
        </w:rPr>
        <w:t>The GST Amount is payable on the earlier of:</w:t>
      </w:r>
    </w:p>
    <w:p w14:paraId="03594950" w14:textId="77777777" w:rsidR="00CF1FBC" w:rsidRDefault="00CF1FBC" w:rsidP="003F3AA2">
      <w:pPr>
        <w:pStyle w:val="AllensHeading3"/>
        <w:rPr>
          <w:highlight w:val="yellow"/>
        </w:rPr>
      </w:pPr>
      <w:r>
        <w:rPr>
          <w:highlight w:val="yellow"/>
        </w:rPr>
        <w:t>the first date on which all or any part of the Consideration for the Taxable Supply is provided; and</w:t>
      </w:r>
    </w:p>
    <w:p w14:paraId="135E219C" w14:textId="77777777" w:rsidR="00CF1FBC" w:rsidRDefault="00CF1FBC" w:rsidP="003F3AA2">
      <w:pPr>
        <w:pStyle w:val="AllensHeading3"/>
        <w:rPr>
          <w:highlight w:val="yellow"/>
        </w:rPr>
      </w:pPr>
      <w:r>
        <w:rPr>
          <w:highlight w:val="yellow"/>
        </w:rPr>
        <w:t>the date five business days after the date on which a Tax Invoice is issued in relation to the Taxable Supply.</w:t>
      </w:r>
    </w:p>
    <w:p w14:paraId="1D3C2335" w14:textId="77777777" w:rsidR="00CF1FBC" w:rsidRDefault="00CF1FBC" w:rsidP="003F3AA2">
      <w:pPr>
        <w:pStyle w:val="AllensHeading2"/>
        <w:rPr>
          <w:highlight w:val="yellow"/>
        </w:rPr>
      </w:pPr>
      <w:bookmarkStart w:id="374" w:name="_Toc142993887"/>
      <w:bookmarkStart w:id="375" w:name="_Toc144286674"/>
      <w:bookmarkStart w:id="376" w:name="_Toc145482404"/>
      <w:bookmarkStart w:id="377" w:name="_Toc163200189"/>
      <w:bookmarkStart w:id="378" w:name="_Toc191379342"/>
      <w:bookmarkStart w:id="379" w:name="_Toc288833035"/>
      <w:bookmarkStart w:id="380" w:name="_Ref453079496"/>
      <w:bookmarkStart w:id="381" w:name="_Toc454779561"/>
      <w:bookmarkStart w:id="382" w:name="_Toc185426529"/>
      <w:r>
        <w:rPr>
          <w:highlight w:val="yellow"/>
        </w:rPr>
        <w:t>Revenue exclusive of GST</w:t>
      </w:r>
      <w:bookmarkEnd w:id="374"/>
      <w:bookmarkEnd w:id="375"/>
      <w:bookmarkEnd w:id="376"/>
      <w:bookmarkEnd w:id="377"/>
      <w:bookmarkEnd w:id="378"/>
      <w:bookmarkEnd w:id="379"/>
      <w:bookmarkEnd w:id="380"/>
      <w:bookmarkEnd w:id="381"/>
      <w:bookmarkEnd w:id="382"/>
    </w:p>
    <w:p w14:paraId="271F7150" w14:textId="77777777" w:rsidR="00CF1FBC" w:rsidRDefault="00CF1FBC" w:rsidP="003F3AA2">
      <w:pPr>
        <w:pStyle w:val="NormalIndent"/>
      </w:pPr>
      <w:r>
        <w:rPr>
          <w:highlight w:val="yellow"/>
        </w:rPr>
        <w:t>Any reference in this Agreement to price, value, sales, revenue or a similar amount (</w:t>
      </w:r>
      <w:r>
        <w:rPr>
          <w:b/>
          <w:i/>
          <w:highlight w:val="yellow"/>
        </w:rPr>
        <w:t>Revenue</w:t>
      </w:r>
      <w:r>
        <w:rPr>
          <w:highlight w:val="yellow"/>
        </w:rPr>
        <w:t>), is a reference to that Revenue exclusive of GST.</w:t>
      </w:r>
      <w:r>
        <w:t>]</w:t>
      </w:r>
    </w:p>
    <w:p w14:paraId="7C4AC15B" w14:textId="77777777" w:rsidR="00CF1FBC" w:rsidRDefault="00CF1FBC" w:rsidP="003F3AA2">
      <w:pPr>
        <w:pStyle w:val="AllensHeading1"/>
        <w:keepLines/>
        <w:widowControl w:val="0"/>
      </w:pPr>
      <w:bookmarkStart w:id="383" w:name="_Ref175156422"/>
      <w:bookmarkStart w:id="384" w:name="_Toc185426530"/>
      <w:bookmarkStart w:id="385" w:name="_Toc189059054"/>
      <w:r>
        <w:t>General</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341"/>
      <w:bookmarkEnd w:id="383"/>
      <w:bookmarkEnd w:id="384"/>
      <w:bookmarkEnd w:id="385"/>
    </w:p>
    <w:p w14:paraId="5AE8C235" w14:textId="77777777" w:rsidR="00CF1FBC" w:rsidRDefault="00CF1FBC" w:rsidP="003F3AA2">
      <w:pPr>
        <w:pStyle w:val="AllensHeading2"/>
        <w:keepLines/>
        <w:widowControl w:val="0"/>
      </w:pPr>
      <w:bookmarkStart w:id="386" w:name="_Toc371689764"/>
      <w:bookmarkStart w:id="387" w:name="_Ref371692205"/>
      <w:bookmarkStart w:id="388" w:name="_Toc185426531"/>
      <w:r>
        <w:t>Notices</w:t>
      </w:r>
      <w:bookmarkEnd w:id="386"/>
      <w:bookmarkEnd w:id="387"/>
      <w:bookmarkEnd w:id="388"/>
    </w:p>
    <w:p w14:paraId="2E6F58BA" w14:textId="77777777" w:rsidR="00CF1FBC" w:rsidRDefault="00CF1FBC" w:rsidP="003F3AA2">
      <w:pPr>
        <w:pStyle w:val="NormalIndent"/>
        <w:keepLines/>
        <w:widowControl w:val="0"/>
      </w:pPr>
      <w:r>
        <w:t xml:space="preserve">Any notice, demand, consent or other communication (a </w:t>
      </w:r>
      <w:r>
        <w:rPr>
          <w:b/>
          <w:i/>
        </w:rPr>
        <w:t>Notice</w:t>
      </w:r>
      <w:r>
        <w:t>) given or made under this Agreement:</w:t>
      </w:r>
    </w:p>
    <w:p w14:paraId="00AB9983" w14:textId="77777777" w:rsidR="00CF1FBC" w:rsidRDefault="00CF1FBC" w:rsidP="003F3AA2">
      <w:pPr>
        <w:pStyle w:val="AllensHeading3"/>
      </w:pPr>
      <w:r>
        <w:t>must be in writing and signed by the sender or a person duly authorised by the sender (or in the case of email, set out the first and last name and position or title of the sender or person duly authorised by the sender);</w:t>
      </w:r>
    </w:p>
    <w:p w14:paraId="522CE412" w14:textId="77777777" w:rsidR="00CF1FBC" w:rsidRDefault="00CF1FBC" w:rsidP="003F3AA2">
      <w:pPr>
        <w:pStyle w:val="AllensHeading3"/>
      </w:pPr>
      <w:r>
        <w:lastRenderedPageBreak/>
        <w:t>must be delivered to the intended recipient by prepaid post (if posted to an address in another country, by registered airmail), by hand or by email:</w:t>
      </w:r>
    </w:p>
    <w:tbl>
      <w:tblPr>
        <w:tblW w:w="0" w:type="auto"/>
        <w:tblInd w:w="1384" w:type="dxa"/>
        <w:tblLayout w:type="fixed"/>
        <w:tblLook w:val="0000" w:firstRow="0" w:lastRow="0" w:firstColumn="0" w:lastColumn="0" w:noHBand="0" w:noVBand="0"/>
      </w:tblPr>
      <w:tblGrid>
        <w:gridCol w:w="3511"/>
        <w:gridCol w:w="4002"/>
      </w:tblGrid>
      <w:tr w:rsidR="00CF1FBC" w14:paraId="2E0A2941" w14:textId="77777777" w:rsidTr="000369D5">
        <w:tc>
          <w:tcPr>
            <w:tcW w:w="3511" w:type="dxa"/>
          </w:tcPr>
          <w:p w14:paraId="1F366A32" w14:textId="77777777" w:rsidR="00CF1FBC" w:rsidRDefault="00CF1FBC" w:rsidP="000369D5">
            <w:pPr>
              <w:pStyle w:val="AllensHeading4"/>
              <w:keepNext/>
              <w:tabs>
                <w:tab w:val="clear" w:pos="2126"/>
                <w:tab w:val="num" w:pos="816"/>
              </w:tabs>
              <w:ind w:hanging="2110"/>
            </w:pPr>
            <w:r>
              <w:t>to the Company:</w:t>
            </w:r>
          </w:p>
        </w:tc>
        <w:tc>
          <w:tcPr>
            <w:tcW w:w="4002" w:type="dxa"/>
          </w:tcPr>
          <w:p w14:paraId="0594D570" w14:textId="77777777" w:rsidR="00CF1FBC" w:rsidRDefault="00CF1FBC" w:rsidP="000369D5">
            <w:pPr>
              <w:pStyle w:val="NormalIndent"/>
              <w:keepNext/>
              <w:ind w:left="1026" w:hanging="1026"/>
            </w:pPr>
            <w:r>
              <w:t xml:space="preserve">Address: </w:t>
            </w:r>
            <w:r>
              <w:tab/>
              <w:t>[</w:t>
            </w:r>
            <w:r>
              <w:rPr>
                <w:highlight w:val="yellow"/>
              </w:rPr>
              <w:t>insert address</w:t>
            </w:r>
            <w:r>
              <w:t>]</w:t>
            </w:r>
          </w:p>
          <w:p w14:paraId="39CCD1ED" w14:textId="77777777" w:rsidR="00CF1FBC" w:rsidRDefault="00CF1FBC" w:rsidP="000369D5">
            <w:pPr>
              <w:keepNext/>
              <w:ind w:left="1026" w:hanging="1026"/>
            </w:pPr>
            <w:r>
              <w:t>Email:</w:t>
            </w:r>
            <w:r>
              <w:tab/>
              <w:t>[</w:t>
            </w:r>
            <w:r>
              <w:rPr>
                <w:highlight w:val="yellow"/>
              </w:rPr>
              <w:t>insert email address</w:t>
            </w:r>
            <w:r>
              <w:t>]</w:t>
            </w:r>
          </w:p>
          <w:p w14:paraId="019E3955" w14:textId="77777777" w:rsidR="00CF1FBC" w:rsidRDefault="00CF1FBC" w:rsidP="000369D5">
            <w:pPr>
              <w:keepNext/>
              <w:ind w:left="1026" w:hanging="992"/>
            </w:pPr>
            <w:r>
              <w:t>Attention:</w:t>
            </w:r>
            <w:r>
              <w:tab/>
              <w:t>[</w:t>
            </w:r>
            <w:r>
              <w:rPr>
                <w:highlight w:val="yellow"/>
              </w:rPr>
              <w:t>insert name of relevant contact</w:t>
            </w:r>
            <w:r>
              <w:t>]</w:t>
            </w:r>
          </w:p>
        </w:tc>
      </w:tr>
      <w:tr w:rsidR="00CF1FBC" w14:paraId="15344175" w14:textId="77777777" w:rsidTr="000369D5">
        <w:tc>
          <w:tcPr>
            <w:tcW w:w="3511" w:type="dxa"/>
          </w:tcPr>
          <w:p w14:paraId="56DD5F01" w14:textId="77777777" w:rsidR="00CF1FBC" w:rsidRDefault="00CF1FBC" w:rsidP="000369D5">
            <w:pPr>
              <w:pStyle w:val="AllensHeading4"/>
              <w:tabs>
                <w:tab w:val="clear" w:pos="2126"/>
                <w:tab w:val="num" w:pos="816"/>
              </w:tabs>
              <w:ind w:hanging="2110"/>
            </w:pPr>
            <w:r>
              <w:t>to the Subscriber</w:t>
            </w:r>
          </w:p>
        </w:tc>
        <w:tc>
          <w:tcPr>
            <w:tcW w:w="4002" w:type="dxa"/>
          </w:tcPr>
          <w:p w14:paraId="05929E25" w14:textId="77777777" w:rsidR="00CF1FBC" w:rsidRDefault="00CF1FBC" w:rsidP="000369D5">
            <w:pPr>
              <w:pStyle w:val="NormalIndent"/>
              <w:ind w:left="1026" w:hanging="1026"/>
            </w:pPr>
            <w:r>
              <w:t xml:space="preserve">Address: </w:t>
            </w:r>
            <w:r>
              <w:tab/>
              <w:t>[</w:t>
            </w:r>
            <w:r>
              <w:rPr>
                <w:highlight w:val="yellow"/>
              </w:rPr>
              <w:t>insert address</w:t>
            </w:r>
            <w:r>
              <w:t>]</w:t>
            </w:r>
          </w:p>
          <w:p w14:paraId="64C9951B" w14:textId="77777777" w:rsidR="00CF1FBC" w:rsidRDefault="00CF1FBC" w:rsidP="000369D5">
            <w:pPr>
              <w:ind w:left="1026" w:hanging="1026"/>
            </w:pPr>
            <w:r>
              <w:t>Email:</w:t>
            </w:r>
            <w:r>
              <w:tab/>
              <w:t>[</w:t>
            </w:r>
            <w:r>
              <w:rPr>
                <w:highlight w:val="yellow"/>
              </w:rPr>
              <w:t>insert email address</w:t>
            </w:r>
            <w:r>
              <w:t>]</w:t>
            </w:r>
          </w:p>
          <w:p w14:paraId="246A1855" w14:textId="77777777" w:rsidR="00CF1FBC" w:rsidRDefault="00CF1FBC" w:rsidP="000369D5">
            <w:pPr>
              <w:ind w:left="1026" w:hanging="992"/>
            </w:pPr>
            <w:r>
              <w:t>Attention:</w:t>
            </w:r>
            <w:r>
              <w:tab/>
              <w:t>[</w:t>
            </w:r>
            <w:r>
              <w:rPr>
                <w:highlight w:val="yellow"/>
              </w:rPr>
              <w:t>insert name of relevant contact</w:t>
            </w:r>
            <w:r>
              <w:t>]</w:t>
            </w:r>
          </w:p>
        </w:tc>
      </w:tr>
    </w:tbl>
    <w:p w14:paraId="10BFF169" w14:textId="77777777" w:rsidR="00CF1FBC" w:rsidRDefault="00CF1FBC" w:rsidP="003F3AA2">
      <w:pPr>
        <w:pStyle w:val="AllensHeading3"/>
      </w:pPr>
      <w:bookmarkStart w:id="389" w:name="_Ref288660027"/>
      <w:r>
        <w:t>will be conclusively taken to be duly given or made:</w:t>
      </w:r>
      <w:bookmarkEnd w:id="389"/>
    </w:p>
    <w:p w14:paraId="2E9CFCB2" w14:textId="77777777" w:rsidR="00CF1FBC" w:rsidRDefault="00CF1FBC" w:rsidP="003F3AA2">
      <w:pPr>
        <w:pStyle w:val="AllensHeading4"/>
      </w:pPr>
      <w:r>
        <w:t>in the case of delivery in person, when delivered;</w:t>
      </w:r>
    </w:p>
    <w:p w14:paraId="5797114E" w14:textId="77777777" w:rsidR="00CF1FBC" w:rsidRDefault="00CF1FBC" w:rsidP="003F3AA2">
      <w:pPr>
        <w:pStyle w:val="AllensHeading4"/>
      </w:pPr>
      <w:r>
        <w:rPr>
          <w:lang w:val="en-GB"/>
        </w:rPr>
        <w:t>in the case of delivery by post, four business days after the date of posting (if posted to an address in the same country) or ten business days after the date of posting (if posted to an address in another country); and</w:t>
      </w:r>
    </w:p>
    <w:p w14:paraId="597FB29A" w14:textId="77777777" w:rsidR="00CF1FBC" w:rsidRDefault="00CF1FBC" w:rsidP="003F3AA2">
      <w:pPr>
        <w:pStyle w:val="AllensHeading4"/>
      </w:pPr>
      <w:r>
        <w:t>if by email, on the earlier of the sender receiving an automated message confirming delivery or, provided no automated message is received stating that the email has not been delivered, three hours after the time the email was sent by the sender, such time to be determined by reference to the device from which the email was sent,</w:t>
      </w:r>
    </w:p>
    <w:p w14:paraId="12F3B2E9" w14:textId="77777777" w:rsidR="00CF1FBC" w:rsidRDefault="00CF1FBC" w:rsidP="003F3AA2">
      <w:pPr>
        <w:pStyle w:val="NormalIndent"/>
        <w:ind w:left="1418"/>
        <w:rPr>
          <w:lang w:val="en-GB"/>
        </w:rPr>
      </w:pPr>
      <w:r>
        <w:rPr>
          <w:lang w:val="en-GB"/>
        </w:rPr>
        <w:t>but if the result is that a Notice would be taken to be given or made on a day that is not a business day in the place to which the Notice is sent or at a time that is later than 5pm in the place to which the Notice is sent, it will be conclusively taken to have been duly given or made at the start of business on the next business day in that place.</w:t>
      </w:r>
    </w:p>
    <w:p w14:paraId="2A235CE1" w14:textId="77777777" w:rsidR="00CF1FBC" w:rsidRDefault="00CF1FBC" w:rsidP="003F3AA2">
      <w:pPr>
        <w:pStyle w:val="AllensHeading2"/>
      </w:pPr>
      <w:bookmarkStart w:id="390" w:name="_Toc292360899"/>
      <w:bookmarkStart w:id="391" w:name="_Toc292435215"/>
      <w:bookmarkStart w:id="392" w:name="_Toc292865343"/>
      <w:bookmarkStart w:id="393" w:name="_Toc292865681"/>
      <w:bookmarkStart w:id="394" w:name="_Toc371679719"/>
      <w:bookmarkStart w:id="395" w:name="_Toc185426532"/>
      <w:r>
        <w:t>Assignment</w:t>
      </w:r>
      <w:bookmarkEnd w:id="390"/>
      <w:bookmarkEnd w:id="391"/>
      <w:bookmarkEnd w:id="392"/>
      <w:bookmarkEnd w:id="393"/>
      <w:bookmarkEnd w:id="394"/>
      <w:bookmarkEnd w:id="395"/>
    </w:p>
    <w:p w14:paraId="29AEDB1D" w14:textId="77777777" w:rsidR="00CF1FBC" w:rsidRDefault="00CF1FBC" w:rsidP="003F3AA2">
      <w:pPr>
        <w:pStyle w:val="NormalIndent"/>
        <w:rPr>
          <w:lang w:val="en-GB"/>
        </w:rPr>
      </w:pPr>
      <w:r>
        <w:rPr>
          <w:lang w:val="en-GB"/>
        </w:rPr>
        <w:t>The Subscriber cannot assign, charge, create a security interest over, encumber or otherwise deal with any of its rights or obligations under this Agreement, or attempt or purport to do so, without the prior written consent of the Company.</w:t>
      </w:r>
    </w:p>
    <w:p w14:paraId="3418A3EE" w14:textId="77777777" w:rsidR="00CF1FBC" w:rsidRDefault="00CF1FBC" w:rsidP="003F3AA2">
      <w:pPr>
        <w:pStyle w:val="AllensHeading2"/>
      </w:pPr>
      <w:bookmarkStart w:id="396" w:name="_Toc185426533"/>
      <w:bookmarkStart w:id="397" w:name="_Toc415659227"/>
      <w:bookmarkStart w:id="398" w:name="_Toc462381713"/>
      <w:bookmarkStart w:id="399" w:name="_Toc498262964"/>
      <w:bookmarkStart w:id="400" w:name="_Toc498324499"/>
      <w:bookmarkStart w:id="401" w:name="_Toc513440749"/>
      <w:bookmarkStart w:id="402" w:name="_Toc55809680"/>
      <w:bookmarkStart w:id="403" w:name="_Toc231702927"/>
      <w:bookmarkStart w:id="404" w:name="_Toc239236035"/>
      <w:bookmarkStart w:id="405" w:name="_Toc239236073"/>
      <w:bookmarkStart w:id="406" w:name="_Toc270324802"/>
      <w:bookmarkStart w:id="407" w:name="_Toc270324936"/>
      <w:bookmarkStart w:id="408" w:name="_Toc270325901"/>
      <w:bookmarkStart w:id="409" w:name="_Toc283204389"/>
      <w:bookmarkStart w:id="410" w:name="_Toc292360900"/>
      <w:bookmarkStart w:id="411" w:name="_Toc292435216"/>
      <w:bookmarkStart w:id="412" w:name="_Toc292865344"/>
      <w:bookmarkStart w:id="413" w:name="_Toc292865682"/>
      <w:bookmarkStart w:id="414" w:name="_Toc371679720"/>
      <w:r>
        <w:t>Further assurances</w:t>
      </w:r>
      <w:bookmarkEnd w:id="396"/>
    </w:p>
    <w:p w14:paraId="3055A460" w14:textId="77777777" w:rsidR="00CF1FBC" w:rsidRDefault="00CF1FBC" w:rsidP="003F3AA2">
      <w:pPr>
        <w:pStyle w:val="NormalIndent"/>
        <w:rPr>
          <w:lang w:val="en-GB"/>
        </w:rPr>
      </w:pPr>
      <w:r>
        <w:rPr>
          <w:lang w:val="en-GB"/>
        </w:rPr>
        <w:t>Each party must do anything necessary or desirable (including executing agreements and documents) to give full effect to this Agreement and the transactions contemplated by it.</w:t>
      </w:r>
    </w:p>
    <w:p w14:paraId="608FB237" w14:textId="77777777" w:rsidR="00CF1FBC" w:rsidRDefault="00CF1FBC" w:rsidP="003F3AA2">
      <w:pPr>
        <w:pStyle w:val="AllensHeading2"/>
      </w:pPr>
      <w:bookmarkStart w:id="415" w:name="_Toc185426534"/>
      <w:r>
        <w:t>Entire agreement</w:t>
      </w:r>
      <w:bookmarkEnd w:id="397"/>
      <w:bookmarkEnd w:id="415"/>
    </w:p>
    <w:p w14:paraId="03B4E2CB" w14:textId="77777777" w:rsidR="00CF1FBC" w:rsidRDefault="00CF1FBC" w:rsidP="003F3AA2">
      <w:pPr>
        <w:pStyle w:val="NormalIndent"/>
      </w:pPr>
      <w:r>
        <w:t>This Agreement contains the entire agreement between the parties as at the date of this Agreement with respect to its subject matter and supersedes all prior agreements and understandings between the parties in connection with it.</w:t>
      </w:r>
    </w:p>
    <w:p w14:paraId="4D6D2E0F" w14:textId="77777777" w:rsidR="00CF1FBC" w:rsidRDefault="00CF1FBC" w:rsidP="003F3AA2">
      <w:pPr>
        <w:pStyle w:val="AllensHeading2"/>
      </w:pPr>
      <w:bookmarkStart w:id="416" w:name="_Toc292360905"/>
      <w:bookmarkStart w:id="417" w:name="_Toc292435221"/>
      <w:bookmarkStart w:id="418" w:name="_Toc292865349"/>
      <w:bookmarkStart w:id="419" w:name="_Toc292865687"/>
      <w:bookmarkStart w:id="420" w:name="_Toc371679725"/>
      <w:bookmarkStart w:id="421" w:name="_Toc185426535"/>
      <w:r>
        <w:t>Amendment</w:t>
      </w:r>
      <w:bookmarkEnd w:id="416"/>
      <w:bookmarkEnd w:id="417"/>
      <w:bookmarkEnd w:id="418"/>
      <w:bookmarkEnd w:id="419"/>
      <w:bookmarkEnd w:id="420"/>
      <w:bookmarkEnd w:id="421"/>
    </w:p>
    <w:p w14:paraId="708CC4A5" w14:textId="77777777" w:rsidR="00CF1FBC" w:rsidRDefault="00CF1FBC" w:rsidP="003F3AA2">
      <w:pPr>
        <w:pStyle w:val="NormalIndent"/>
        <w:rPr>
          <w:lang w:val="en-GB"/>
        </w:rPr>
      </w:pPr>
      <w:r>
        <w:rPr>
          <w:lang w:val="en-GB"/>
        </w:rPr>
        <w:t>This Agreement may be amended only by another agreement executed by both parties.</w:t>
      </w:r>
    </w:p>
    <w:p w14:paraId="6360EDEB" w14:textId="77777777" w:rsidR="00CF1FBC" w:rsidRDefault="00CF1FBC" w:rsidP="003F3AA2">
      <w:pPr>
        <w:pStyle w:val="AllensHeading2"/>
      </w:pPr>
      <w:bookmarkStart w:id="422" w:name="_Toc185426536"/>
      <w:r>
        <w:t>No waiver</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22"/>
    </w:p>
    <w:p w14:paraId="18943381" w14:textId="77777777" w:rsidR="00CF1FBC" w:rsidRDefault="00CF1FBC" w:rsidP="003F3AA2">
      <w:pPr>
        <w:pStyle w:val="NormalIndent"/>
        <w:rPr>
          <w:lang w:val="en-GB"/>
        </w:rPr>
      </w:pPr>
      <w:r>
        <w:rPr>
          <w:lang w:val="en-GB"/>
        </w:rPr>
        <w:t>A failure to exercise or a delay in exercising any right, power or remedy under this Agreement does not operate as a waiver. A single or partial exercise or waiver of the exercise of any right, power or remedy does not preclude any other or further exercise of that or any other right, power or remedy. A waiver is not valid or binding on the party granting that waiver unless made in writing.</w:t>
      </w:r>
    </w:p>
    <w:p w14:paraId="08889B42" w14:textId="77777777" w:rsidR="00CF1FBC" w:rsidRDefault="00CF1FBC" w:rsidP="003F3AA2">
      <w:pPr>
        <w:pStyle w:val="AllensHeading2"/>
      </w:pPr>
      <w:bookmarkStart w:id="423" w:name="_Toc185426537"/>
      <w:r>
        <w:lastRenderedPageBreak/>
        <w:t>Extent of obligations</w:t>
      </w:r>
      <w:bookmarkEnd w:id="423"/>
    </w:p>
    <w:p w14:paraId="7BB8D9B6" w14:textId="77777777" w:rsidR="00CF1FBC" w:rsidRDefault="00CF1FBC" w:rsidP="003F3AA2">
      <w:pPr>
        <w:pStyle w:val="NormalIndent"/>
      </w:pPr>
      <w:r>
        <w:t>If any payment under this Agreement becomes void by any statutory provision or otherwise, the obligations of the party that made the payment will be taken not to have been discharged in respect of that payment and the parties will be restored to the rights which each respectively would have had if that payment had not been made.</w:t>
      </w:r>
    </w:p>
    <w:p w14:paraId="7D8517CB" w14:textId="77777777" w:rsidR="00CF1FBC" w:rsidRDefault="00CF1FBC" w:rsidP="003F3AA2">
      <w:pPr>
        <w:pStyle w:val="AllensHeading2"/>
      </w:pPr>
      <w:bookmarkStart w:id="424" w:name="_Toc406147124"/>
      <w:bookmarkStart w:id="425" w:name="_Toc200813759"/>
      <w:bookmarkStart w:id="426" w:name="_Toc173042295"/>
      <w:bookmarkStart w:id="427" w:name="_Toc172697732"/>
      <w:bookmarkStart w:id="428" w:name="_Toc170206096"/>
      <w:bookmarkStart w:id="429" w:name="_Toc169924941"/>
      <w:bookmarkStart w:id="430" w:name="_Toc145401675"/>
      <w:bookmarkStart w:id="431" w:name="_Toc415659599"/>
      <w:bookmarkStart w:id="432" w:name="_Toc185426538"/>
      <w:r>
        <w:t>Remedies cumulative</w:t>
      </w:r>
      <w:bookmarkEnd w:id="424"/>
      <w:bookmarkEnd w:id="425"/>
      <w:bookmarkEnd w:id="426"/>
      <w:bookmarkEnd w:id="427"/>
      <w:bookmarkEnd w:id="428"/>
      <w:bookmarkEnd w:id="429"/>
      <w:bookmarkEnd w:id="430"/>
      <w:bookmarkEnd w:id="431"/>
      <w:bookmarkEnd w:id="432"/>
    </w:p>
    <w:p w14:paraId="75EED089" w14:textId="77777777" w:rsidR="00CF1FBC" w:rsidRDefault="00CF1FBC" w:rsidP="003F3AA2">
      <w:pPr>
        <w:pStyle w:val="NormalIndent"/>
      </w:pPr>
      <w:r>
        <w:t>The rights, powers and remedies provided to a party in this Agreement are in addition to, and do not exclude or limit, any right, power or remedy provided by law or equity or any agreement.</w:t>
      </w:r>
    </w:p>
    <w:p w14:paraId="65C31978" w14:textId="77777777" w:rsidR="00CF1FBC" w:rsidRDefault="00CF1FBC" w:rsidP="003F3AA2">
      <w:pPr>
        <w:pStyle w:val="AllensHeading2"/>
      </w:pPr>
      <w:bookmarkStart w:id="433" w:name="_Toc406147125"/>
      <w:bookmarkStart w:id="434" w:name="_Toc200813760"/>
      <w:bookmarkStart w:id="435" w:name="_Toc173042296"/>
      <w:bookmarkStart w:id="436" w:name="_Toc172697733"/>
      <w:bookmarkStart w:id="437" w:name="_Toc170206097"/>
      <w:bookmarkStart w:id="438" w:name="_Toc169924942"/>
      <w:bookmarkStart w:id="439" w:name="_Toc145401676"/>
      <w:bookmarkStart w:id="440" w:name="_Toc67067048"/>
      <w:bookmarkStart w:id="441" w:name="_Toc73709069"/>
      <w:bookmarkStart w:id="442" w:name="_Toc175152086"/>
      <w:bookmarkStart w:id="443" w:name="_Toc185426539"/>
      <w:r>
        <w:t>No merger</w:t>
      </w:r>
      <w:bookmarkEnd w:id="433"/>
      <w:bookmarkEnd w:id="434"/>
      <w:bookmarkEnd w:id="435"/>
      <w:bookmarkEnd w:id="436"/>
      <w:bookmarkEnd w:id="437"/>
      <w:bookmarkEnd w:id="438"/>
      <w:bookmarkEnd w:id="439"/>
      <w:bookmarkEnd w:id="440"/>
      <w:bookmarkEnd w:id="441"/>
      <w:bookmarkEnd w:id="442"/>
      <w:bookmarkEnd w:id="443"/>
    </w:p>
    <w:p w14:paraId="08B4FA9F" w14:textId="77777777" w:rsidR="00CF1FBC" w:rsidRDefault="00CF1FBC" w:rsidP="003F3AA2">
      <w:pPr>
        <w:pStyle w:val="NormalIndent"/>
      </w:pPr>
      <w:r>
        <w:t xml:space="preserve">The rights and obligations of the parties will not merge on the completion of any transaction contemplated by this Agreement. </w:t>
      </w:r>
    </w:p>
    <w:p w14:paraId="21FF5A10" w14:textId="77777777" w:rsidR="00CF1FBC" w:rsidRDefault="00CF1FBC" w:rsidP="003F3AA2">
      <w:pPr>
        <w:pStyle w:val="AllensHeading2"/>
      </w:pPr>
      <w:bookmarkStart w:id="444" w:name="_Toc270324799"/>
      <w:bookmarkStart w:id="445" w:name="_Toc270324933"/>
      <w:bookmarkStart w:id="446" w:name="_Toc270325898"/>
      <w:bookmarkStart w:id="447" w:name="_Toc283204386"/>
      <w:bookmarkStart w:id="448" w:name="_Toc292360897"/>
      <w:bookmarkStart w:id="449" w:name="_Toc292435213"/>
      <w:bookmarkStart w:id="450" w:name="_Toc292865341"/>
      <w:bookmarkStart w:id="451" w:name="_Toc292865679"/>
      <w:bookmarkStart w:id="452" w:name="_Toc371679717"/>
      <w:bookmarkStart w:id="453" w:name="_Toc371689763"/>
      <w:bookmarkStart w:id="454" w:name="_Toc185426540"/>
      <w:r>
        <w:t>Governing law</w:t>
      </w:r>
      <w:bookmarkEnd w:id="444"/>
      <w:bookmarkEnd w:id="445"/>
      <w:bookmarkEnd w:id="446"/>
      <w:bookmarkEnd w:id="447"/>
      <w:bookmarkEnd w:id="448"/>
      <w:bookmarkEnd w:id="449"/>
      <w:bookmarkEnd w:id="450"/>
      <w:bookmarkEnd w:id="451"/>
      <w:bookmarkEnd w:id="452"/>
      <w:bookmarkEnd w:id="453"/>
      <w:bookmarkEnd w:id="454"/>
    </w:p>
    <w:p w14:paraId="5C2EE968" w14:textId="77777777" w:rsidR="00CF1FBC" w:rsidRDefault="00CF1FBC" w:rsidP="003F3AA2">
      <w:pPr>
        <w:pStyle w:val="level1"/>
        <w:numPr>
          <w:ilvl w:val="0"/>
          <w:numId w:val="0"/>
        </w:numPr>
        <w:ind w:left="709"/>
        <w:rPr>
          <w:lang w:val="en-GB"/>
        </w:rPr>
      </w:pPr>
      <w:r>
        <w:t xml:space="preserve">This Agreement is governed by the laws of </w:t>
      </w:r>
      <w:r>
        <w:rPr>
          <w:highlight w:val="yellow"/>
        </w:rPr>
        <w:t xml:space="preserve">[insert state in which the company is registered, </w:t>
      </w:r>
      <w:proofErr w:type="spellStart"/>
      <w:r>
        <w:rPr>
          <w:highlight w:val="yellow"/>
        </w:rPr>
        <w:t>eg</w:t>
      </w:r>
      <w:proofErr w:type="spellEnd"/>
      <w:r>
        <w:rPr>
          <w:highlight w:val="yellow"/>
        </w:rPr>
        <w:t xml:space="preserve"> New South Wales</w:t>
      </w:r>
      <w:r>
        <w:t>] and each party irrevocably and unconditionally submits to the non-exclusive jurisdiction of courts exercising jurisdiction there.</w:t>
      </w:r>
    </w:p>
    <w:p w14:paraId="0EBD3392" w14:textId="77777777" w:rsidR="00CF1FBC" w:rsidRDefault="00CF1FBC" w:rsidP="003F3AA2">
      <w:pPr>
        <w:pStyle w:val="AllensHeading2"/>
      </w:pPr>
      <w:bookmarkStart w:id="455" w:name="_Toc462381714"/>
      <w:bookmarkStart w:id="456" w:name="_Toc498262965"/>
      <w:bookmarkStart w:id="457" w:name="_Toc498324500"/>
      <w:bookmarkStart w:id="458" w:name="_Toc513440750"/>
      <w:bookmarkStart w:id="459" w:name="_Toc55809681"/>
      <w:bookmarkStart w:id="460" w:name="_Toc231702928"/>
      <w:bookmarkStart w:id="461" w:name="_Toc239236036"/>
      <w:bookmarkStart w:id="462" w:name="_Toc239236074"/>
      <w:bookmarkStart w:id="463" w:name="_Toc270324803"/>
      <w:bookmarkStart w:id="464" w:name="_Toc270324937"/>
      <w:bookmarkStart w:id="465" w:name="_Toc270325902"/>
      <w:bookmarkStart w:id="466" w:name="_Toc283204390"/>
      <w:bookmarkStart w:id="467" w:name="_Toc292360901"/>
      <w:bookmarkStart w:id="468" w:name="_Toc292435217"/>
      <w:bookmarkStart w:id="469" w:name="_Toc292865345"/>
      <w:bookmarkStart w:id="470" w:name="_Toc292865683"/>
      <w:bookmarkStart w:id="471" w:name="_Toc371679721"/>
      <w:bookmarkStart w:id="472" w:name="_Toc185426541"/>
      <w:r>
        <w:t>Costs and duty</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B701407" w14:textId="77777777" w:rsidR="00CF1FBC" w:rsidRDefault="00CF1FBC" w:rsidP="003F3AA2">
      <w:pPr>
        <w:pStyle w:val="NormalIndent"/>
        <w:rPr>
          <w:lang w:val="en-GB"/>
        </w:rPr>
      </w:pPr>
      <w:r>
        <w:rPr>
          <w:lang w:val="en-GB"/>
        </w:rPr>
        <w:t xml:space="preserve">Each party must bear its own costs arising out of the negotiation, preparation and execution of this Agreement. All duty (including stamp duty and any fines, penalties and interest) payable on or in connection with this Agreement and any instrument executed under or any transaction evidenced by this Agreement must be borne by the Subscriber. </w:t>
      </w:r>
    </w:p>
    <w:p w14:paraId="65BCF58E" w14:textId="77777777" w:rsidR="00CF1FBC" w:rsidRDefault="00CF1FBC" w:rsidP="003F3AA2">
      <w:pPr>
        <w:pStyle w:val="AllensHeading2"/>
      </w:pPr>
      <w:bookmarkStart w:id="473" w:name="_Toc67067052"/>
      <w:bookmarkStart w:id="474" w:name="_Toc73709073"/>
      <w:bookmarkStart w:id="475" w:name="_Toc175152090"/>
      <w:bookmarkStart w:id="476" w:name="_Toc185426542"/>
      <w:bookmarkStart w:id="477" w:name="_Toc292360907"/>
      <w:bookmarkStart w:id="478" w:name="_Toc292435223"/>
      <w:bookmarkStart w:id="479" w:name="_Toc292865351"/>
      <w:bookmarkStart w:id="480" w:name="_Toc292865689"/>
      <w:bookmarkStart w:id="481" w:name="_Toc371679727"/>
      <w:r>
        <w:t>Execution and counterparts</w:t>
      </w:r>
      <w:bookmarkEnd w:id="473"/>
      <w:bookmarkEnd w:id="474"/>
      <w:bookmarkEnd w:id="475"/>
      <w:bookmarkEnd w:id="476"/>
    </w:p>
    <w:p w14:paraId="1D253E73" w14:textId="77777777" w:rsidR="00CF1FBC" w:rsidRDefault="00CF1FBC" w:rsidP="003F3AA2">
      <w:pPr>
        <w:pStyle w:val="AllensHeading3"/>
      </w:pPr>
      <w:r>
        <w:t>This Agreement may be executed electronically, including by using software or a platform for the electronic execution of contracts, and in any number of counterparts. All counterparts together will be taken to constitute one instrument.</w:t>
      </w:r>
    </w:p>
    <w:p w14:paraId="38D990E7" w14:textId="77777777" w:rsidR="00CF1FBC" w:rsidRDefault="00CF1FBC" w:rsidP="003F3AA2">
      <w:pPr>
        <w:pStyle w:val="AllensHeading3"/>
      </w:pPr>
      <w:r>
        <w:t>Each Party that signs this Agreement electronically represents and warrants that it or anyone signing on its behalf:</w:t>
      </w:r>
    </w:p>
    <w:p w14:paraId="0D98C091" w14:textId="77777777" w:rsidR="00CF1FBC" w:rsidRDefault="00CF1FBC" w:rsidP="003F3AA2">
      <w:pPr>
        <w:pStyle w:val="AllensHeading4"/>
      </w:pPr>
      <w:r>
        <w:t>has been duly authorised to enter into and execute this Agreement electronically and to create obligations that are valid and binding obligations on the Party;</w:t>
      </w:r>
    </w:p>
    <w:p w14:paraId="38203B91" w14:textId="77777777" w:rsidR="00CF1FBC" w:rsidRDefault="00CF1FBC" w:rsidP="003F3AA2">
      <w:pPr>
        <w:pStyle w:val="AllensHeading4"/>
      </w:pPr>
      <w:r>
        <w:t>has affixed their own electronic signature; and</w:t>
      </w:r>
    </w:p>
    <w:p w14:paraId="4799E8B1" w14:textId="77777777" w:rsidR="00CF1FBC" w:rsidRDefault="00CF1FBC" w:rsidP="003F3AA2">
      <w:pPr>
        <w:pStyle w:val="AllensHeading4"/>
      </w:pPr>
      <w:r>
        <w:t>holds the position or title indicated under their electronic signature.</w:t>
      </w:r>
    </w:p>
    <w:bookmarkEnd w:id="477"/>
    <w:bookmarkEnd w:id="478"/>
    <w:bookmarkEnd w:id="479"/>
    <w:bookmarkEnd w:id="480"/>
    <w:bookmarkEnd w:id="481"/>
    <w:p w14:paraId="76809EEC" w14:textId="77777777" w:rsidR="00CF1FBC" w:rsidRDefault="00CF1FBC"/>
    <w:p w14:paraId="3F5DAEA8" w14:textId="77777777" w:rsidR="00CF1FBC" w:rsidRDefault="00CF1FBC">
      <w:pPr>
        <w:spacing w:before="0" w:line="240" w:lineRule="auto"/>
      </w:pPr>
      <w:r>
        <w:br w:type="page"/>
      </w:r>
    </w:p>
    <w:p w14:paraId="080244AB" w14:textId="77777777" w:rsidR="00CF1FBC" w:rsidRDefault="00CF1FBC" w:rsidP="003F3AA2">
      <w:pPr>
        <w:pStyle w:val="Schedule"/>
      </w:pPr>
      <w:r>
        <w:lastRenderedPageBreak/>
        <w:t xml:space="preserve"> </w:t>
      </w:r>
      <w:bookmarkStart w:id="482" w:name="_Ref503799605"/>
      <w:bookmarkStart w:id="483" w:name="_Toc185426543"/>
      <w:r>
        <w:t>– Company Representations and Warranties</w:t>
      </w:r>
      <w:bookmarkEnd w:id="482"/>
      <w:bookmarkEnd w:id="483"/>
    </w:p>
    <w:p w14:paraId="5A10FB3B" w14:textId="77777777" w:rsidR="00CF1FBC" w:rsidRDefault="00CF1FBC" w:rsidP="003F3AA2">
      <w:pPr>
        <w:pStyle w:val="Schedule1"/>
      </w:pPr>
      <w:r>
        <w:t>Status and Authority</w:t>
      </w:r>
    </w:p>
    <w:p w14:paraId="5882FF97" w14:textId="77777777" w:rsidR="00CF1FBC" w:rsidRDefault="00CF1FBC" w:rsidP="003F3AA2">
      <w:pPr>
        <w:pStyle w:val="Schedule3"/>
      </w:pPr>
      <w:r>
        <w:t>The Company is a body corporate duly incorporated and validly existing under the laws of its place of incorporation or establishment.</w:t>
      </w:r>
    </w:p>
    <w:p w14:paraId="3494390B" w14:textId="77777777" w:rsidR="00CF1FBC" w:rsidRDefault="00CF1FBC" w:rsidP="003F3AA2">
      <w:pPr>
        <w:pStyle w:val="Schedule3"/>
      </w:pPr>
      <w:r>
        <w:t>The Company has the corporate power to enter into and perform its obligations under this Agreement and to carry out the transactions contemplated by this Agreement.</w:t>
      </w:r>
    </w:p>
    <w:p w14:paraId="355D3822" w14:textId="77777777" w:rsidR="00CF1FBC" w:rsidRDefault="00CF1FBC" w:rsidP="003F3AA2">
      <w:pPr>
        <w:pStyle w:val="Schedule3"/>
      </w:pPr>
      <w:r>
        <w:t>The Company has taken all necessary corporate action to authorise the entry into and performance of this Agreement and to carry out the transactions contemplated by this Agreement.</w:t>
      </w:r>
    </w:p>
    <w:p w14:paraId="543F41B9" w14:textId="77777777" w:rsidR="00CF1FBC" w:rsidRDefault="00CF1FBC" w:rsidP="003F3AA2">
      <w:pPr>
        <w:pStyle w:val="Schedule3"/>
      </w:pPr>
      <w:r>
        <w:t>This Agreement constitutes a valid and binding obligation on the Company.</w:t>
      </w:r>
    </w:p>
    <w:p w14:paraId="19C93A17" w14:textId="77777777" w:rsidR="00CF1FBC" w:rsidRDefault="00CF1FBC" w:rsidP="003F3AA2">
      <w:pPr>
        <w:pStyle w:val="Schedule3"/>
      </w:pPr>
      <w:r>
        <w:t>The execution and performance by the Company of this Agreement and each transaction contemplated under this Agreement did not and will not violate in any respect a provision of:</w:t>
      </w:r>
    </w:p>
    <w:p w14:paraId="57C63CB3" w14:textId="77777777" w:rsidR="00CF1FBC" w:rsidRDefault="00CF1FBC" w:rsidP="003F3AA2">
      <w:pPr>
        <w:pStyle w:val="Schedule4"/>
      </w:pPr>
      <w:r>
        <w:t>a Law or treaty or a judgment, ruling, order or decree of a Governmental Agency binding on the Company;</w:t>
      </w:r>
    </w:p>
    <w:p w14:paraId="6B138FA4" w14:textId="77777777" w:rsidR="00CF1FBC" w:rsidRDefault="00CF1FBC" w:rsidP="003F3AA2">
      <w:pPr>
        <w:pStyle w:val="Schedule4"/>
      </w:pPr>
      <w:r>
        <w:t>the Company's constitution or other constituent documents; or</w:t>
      </w:r>
    </w:p>
    <w:p w14:paraId="687A8701" w14:textId="77777777" w:rsidR="00CF1FBC" w:rsidRDefault="00CF1FBC" w:rsidP="003F3AA2">
      <w:pPr>
        <w:pStyle w:val="Schedule4"/>
      </w:pPr>
      <w:r>
        <w:t>any other document or agreement which is binding on the Company or its assets.</w:t>
      </w:r>
    </w:p>
    <w:p w14:paraId="3F9A1817" w14:textId="77777777" w:rsidR="00CF1FBC" w:rsidRDefault="00CF1FBC" w:rsidP="003F3AA2">
      <w:pPr>
        <w:pStyle w:val="Schedule3"/>
      </w:pPr>
      <w:r>
        <w:t>No consent, approval, authorisation, order, registration or qualification of any other person is required for the Company to perform its obligations under this Agreement.</w:t>
      </w:r>
    </w:p>
    <w:p w14:paraId="159B0552" w14:textId="77777777" w:rsidR="00CF1FBC" w:rsidRDefault="00CF1FBC" w:rsidP="003F3AA2">
      <w:pPr>
        <w:pStyle w:val="Schedule3"/>
      </w:pPr>
      <w:r>
        <w:t>The Company:</w:t>
      </w:r>
    </w:p>
    <w:p w14:paraId="7727E1E5" w14:textId="77777777" w:rsidR="00CF1FBC" w:rsidRDefault="00CF1FBC" w:rsidP="003F3AA2">
      <w:pPr>
        <w:pStyle w:val="Schedule4"/>
      </w:pPr>
      <w:r>
        <w:t>is not insolvent and no receiver or receiver and manager (or any person performing a role analogous to a receiver) has been appointed over any part of its assets and no such appointment has been threatened;</w:t>
      </w:r>
    </w:p>
    <w:p w14:paraId="5011F67E" w14:textId="77777777" w:rsidR="00CF1FBC" w:rsidRDefault="00CF1FBC" w:rsidP="003F3AA2">
      <w:pPr>
        <w:pStyle w:val="Schedule4"/>
      </w:pPr>
      <w:r>
        <w:t>is not in liquidation and no proceedings have been brought or threatened for the purpose of it being wound up;</w:t>
      </w:r>
    </w:p>
    <w:p w14:paraId="5C2A139E" w14:textId="77777777" w:rsidR="00CF1FBC" w:rsidRDefault="00CF1FBC" w:rsidP="003F3AA2">
      <w:pPr>
        <w:pStyle w:val="Schedule4"/>
      </w:pPr>
      <w:r>
        <w:t>to the best of its knowledge, is unaware of any facts, matters or circumstances which give any person the right to apply to liquidate or wind up the Company;</w:t>
      </w:r>
    </w:p>
    <w:p w14:paraId="553F780D" w14:textId="77777777" w:rsidR="00CF1FBC" w:rsidRDefault="00CF1FBC" w:rsidP="003F3AA2">
      <w:pPr>
        <w:pStyle w:val="Schedule4"/>
      </w:pPr>
      <w:r>
        <w:t>is not in administration and no administrator (or any person performing a role analogous to an administrator) has been appointed to the Company.</w:t>
      </w:r>
    </w:p>
    <w:p w14:paraId="7EED7AE3" w14:textId="77777777" w:rsidR="00CF1FBC" w:rsidRDefault="00CF1FBC" w:rsidP="003F3AA2">
      <w:pPr>
        <w:pStyle w:val="Schedule1"/>
      </w:pPr>
      <w:r>
        <w:t>Compliance with Laws and Authorisations</w:t>
      </w:r>
    </w:p>
    <w:p w14:paraId="77905371" w14:textId="77777777" w:rsidR="00CF1FBC" w:rsidRDefault="00CF1FBC" w:rsidP="003F3AA2">
      <w:pPr>
        <w:pStyle w:val="Schedule3"/>
      </w:pPr>
      <w:r>
        <w:t>The Company has conducted its Business materially in compliance with all applicable Laws and has not received any notice of any allegation of any contravention of any applicable Law.</w:t>
      </w:r>
    </w:p>
    <w:p w14:paraId="76DE155A" w14:textId="77777777" w:rsidR="00CF1FBC" w:rsidRDefault="00CF1FBC" w:rsidP="003F3AA2">
      <w:pPr>
        <w:pStyle w:val="Schedule3"/>
      </w:pPr>
      <w:r>
        <w:t>The Company holds all necessary Authorisations required for the conduct of the Business as it is carried on at Settlement.</w:t>
      </w:r>
    </w:p>
    <w:p w14:paraId="40E60EEA" w14:textId="77777777" w:rsidR="00CF1FBC" w:rsidRDefault="00CF1FBC" w:rsidP="003F3AA2">
      <w:pPr>
        <w:pStyle w:val="Schedule1"/>
      </w:pPr>
      <w:r>
        <w:t>Shares</w:t>
      </w:r>
    </w:p>
    <w:p w14:paraId="54D6EC2A" w14:textId="77777777" w:rsidR="00CF1FBC" w:rsidRDefault="00CF1FBC" w:rsidP="003F3AA2">
      <w:pPr>
        <w:pStyle w:val="Schedule3"/>
      </w:pPr>
      <w:r>
        <w:t>As at the Settlement Date:</w:t>
      </w:r>
    </w:p>
    <w:p w14:paraId="542EFA32" w14:textId="77777777" w:rsidR="00CF1FBC" w:rsidRDefault="00CF1FBC" w:rsidP="003F3AA2">
      <w:pPr>
        <w:pStyle w:val="Schedule4"/>
      </w:pPr>
      <w:r>
        <w:t>prior to the Company issuing the Subscription Securities to the Subscriber, the issued capital of the Company is [</w:t>
      </w:r>
      <w:r w:rsidRPr="00402F05">
        <w:rPr>
          <w:highlight w:val="yellow"/>
        </w:rPr>
        <w:t>[</w:t>
      </w:r>
      <w:r>
        <w:rPr>
          <w:highlight w:val="yellow"/>
        </w:rPr>
        <w:t>*</w:t>
      </w:r>
      <w:r w:rsidRPr="00402F05">
        <w:rPr>
          <w:highlight w:val="yellow"/>
        </w:rPr>
        <w:t>] ordinary shares</w:t>
      </w:r>
      <w:r>
        <w:t>]; and</w:t>
      </w:r>
    </w:p>
    <w:p w14:paraId="2941426E" w14:textId="3A29679A" w:rsidR="00CF1FBC" w:rsidRDefault="00CF1FBC" w:rsidP="003F3AA2">
      <w:pPr>
        <w:pStyle w:val="Schedule4"/>
      </w:pPr>
      <w:r>
        <w:t xml:space="preserve">and the Signing Date, the Company has no outstanding obligations or intent to issue, redeem or cancel any shares or options in the Company, and no rights exist to acquire capital or voting rights in the Company other than pursuant to </w:t>
      </w:r>
      <w:r>
        <w:lastRenderedPageBreak/>
        <w:t>[[</w:t>
      </w:r>
      <w:r>
        <w:rPr>
          <w:highlight w:val="yellow"/>
        </w:rPr>
        <w:t>this funding round][this Agreement</w:t>
      </w:r>
      <w:r>
        <w:t xml:space="preserve">] or consented to by the Subscriber pursuant to clause </w:t>
      </w:r>
      <w:r>
        <w:fldChar w:fldCharType="begin"/>
      </w:r>
      <w:r>
        <w:instrText xml:space="preserve"> REF _Ref440878302 \r \h </w:instrText>
      </w:r>
      <w:r>
        <w:fldChar w:fldCharType="separate"/>
      </w:r>
      <w:r w:rsidR="006256CB">
        <w:t>5.1</w:t>
      </w:r>
      <w:r>
        <w:fldChar w:fldCharType="end"/>
      </w:r>
      <w:r>
        <w:t>].</w:t>
      </w:r>
    </w:p>
    <w:p w14:paraId="479E4FE0" w14:textId="77777777" w:rsidR="00CF1FBC" w:rsidRDefault="00CF1FBC" w:rsidP="003F3AA2">
      <w:pPr>
        <w:pStyle w:val="Schedule3"/>
      </w:pPr>
      <w:r>
        <w:t>The members' register of the Company is accurate and there have been no requests by any person to amend the register.</w:t>
      </w:r>
    </w:p>
    <w:p w14:paraId="1F6B1D04" w14:textId="77777777" w:rsidR="00CF1FBC" w:rsidRDefault="00CF1FBC" w:rsidP="003F3AA2">
      <w:pPr>
        <w:pStyle w:val="Schedule3"/>
      </w:pPr>
      <w:r>
        <w:t>Save for the obligations set out in this Agreement, the Company is not obliged to issue or allot any shares or other securities, and the Company has not granted any person the right to call for the issue or allotment of any shares or other securities.</w:t>
      </w:r>
    </w:p>
    <w:p w14:paraId="6B44F7B8" w14:textId="77777777" w:rsidR="00CF1FBC" w:rsidRDefault="00CF1FBC" w:rsidP="003F3AA2">
      <w:pPr>
        <w:pStyle w:val="Schedule3"/>
      </w:pPr>
      <w:r>
        <w:t>After the Settlement Date, subject to the terms of this Agreement, the issued capital of the Company will be [</w:t>
      </w:r>
      <w:r>
        <w:rPr>
          <w:highlight w:val="yellow"/>
        </w:rPr>
        <w:t>*</w:t>
      </w:r>
      <w:r>
        <w:t>] ordinary shares.</w:t>
      </w:r>
    </w:p>
    <w:p w14:paraId="4FE042CE" w14:textId="77777777" w:rsidR="00CF1FBC" w:rsidRDefault="00CF1FBC" w:rsidP="003F3AA2">
      <w:pPr>
        <w:pStyle w:val="Schedule3"/>
      </w:pPr>
      <w:r>
        <w:t xml:space="preserve">Each Subscriber will acquire at Settlement: </w:t>
      </w:r>
    </w:p>
    <w:p w14:paraId="696FC781" w14:textId="77777777" w:rsidR="00CF1FBC" w:rsidRDefault="00CF1FBC" w:rsidP="003F3AA2">
      <w:pPr>
        <w:pStyle w:val="Schedule4"/>
      </w:pPr>
      <w:r>
        <w:t>the full legal and beneficial ownership of its Subscription Securities free and clear of all security interests;</w:t>
      </w:r>
    </w:p>
    <w:p w14:paraId="00458492" w14:textId="77777777" w:rsidR="00CF1FBC" w:rsidRDefault="00CF1FBC" w:rsidP="003F3AA2">
      <w:pPr>
        <w:pStyle w:val="Schedule4"/>
      </w:pPr>
      <w:r>
        <w:t>its Subscription Securities free of competing rights, including pre-emptive rights or rights of first refusal, other than under the Shareholders' Deed and the constitution; and</w:t>
      </w:r>
    </w:p>
    <w:p w14:paraId="05FB8D50" w14:textId="77777777" w:rsidR="00CF1FBC" w:rsidRDefault="00CF1FBC" w:rsidP="003F3AA2">
      <w:pPr>
        <w:pStyle w:val="Schedule4"/>
      </w:pPr>
      <w:r>
        <w:t>fully paid shares that have no money owing in respect of them.</w:t>
      </w:r>
    </w:p>
    <w:p w14:paraId="1E68F95A" w14:textId="77777777" w:rsidR="00CF1FBC" w:rsidRDefault="00CF1FBC" w:rsidP="003F3AA2">
      <w:pPr>
        <w:pStyle w:val="Schedule1"/>
      </w:pPr>
      <w:r>
        <w:t>Accuracy of Information</w:t>
      </w:r>
    </w:p>
    <w:p w14:paraId="3C32B7E4" w14:textId="77777777" w:rsidR="00CF1FBC" w:rsidRDefault="00CF1FBC" w:rsidP="003F3AA2">
      <w:pPr>
        <w:pStyle w:val="Schedule3"/>
      </w:pPr>
      <w:r>
        <w:t>All written information relating to the Company and the Company's operations provided to the Subscriber or its advisers in connection with the proposed investment by the Subscriber in the Company as contemplated by this Agreement is true and complete in all material respects and is not by omission or otherwise misleading in any material respect.</w:t>
      </w:r>
    </w:p>
    <w:p w14:paraId="00C57059" w14:textId="77777777" w:rsidR="00CF1FBC" w:rsidRDefault="00CF1FBC" w:rsidP="003F3AA2">
      <w:pPr>
        <w:pStyle w:val="Schedule3"/>
      </w:pPr>
      <w:r>
        <w:t>No materially adverse information relating to the Company has been knowingly withheld or not disclosed to the Subscriber.</w:t>
      </w:r>
    </w:p>
    <w:p w14:paraId="3173BF47" w14:textId="77777777" w:rsidR="00CF1FBC" w:rsidRDefault="00CF1FBC" w:rsidP="003F3AA2">
      <w:pPr>
        <w:pStyle w:val="Schedule1"/>
      </w:pPr>
      <w:r>
        <w:t>Intellectual Property</w:t>
      </w:r>
    </w:p>
    <w:p w14:paraId="407DE26F" w14:textId="77777777" w:rsidR="00CF1FBC" w:rsidRDefault="00CF1FBC" w:rsidP="003F3AA2">
      <w:pPr>
        <w:pStyle w:val="Schedule3"/>
      </w:pPr>
      <w:r>
        <w:t>The Company is the sole legal and beneficial owner of all of the Company Intellectual Property free and clear of any restrictions, liens, charges, security interests, encumbrances and other rights.</w:t>
      </w:r>
    </w:p>
    <w:p w14:paraId="386480EC" w14:textId="77777777" w:rsidR="00CF1FBC" w:rsidRDefault="00CF1FBC" w:rsidP="003F3AA2">
      <w:pPr>
        <w:pStyle w:val="Schedule3"/>
      </w:pPr>
      <w:r>
        <w:t>All Company Intellectual Property is valid, subsisting and enforceable in each of the jurisdictions in which they are registered or situated.</w:t>
      </w:r>
    </w:p>
    <w:p w14:paraId="02B2AF8F" w14:textId="77777777" w:rsidR="00CF1FBC" w:rsidRDefault="00CF1FBC" w:rsidP="003F3AA2">
      <w:pPr>
        <w:pStyle w:val="Schedule3"/>
      </w:pPr>
      <w:r>
        <w:t xml:space="preserve">To the best of the Company’s knowledge, there are no claims, challenges, disputes or proceedings, pending or threatened, in relation to or affecting Company Intellectual Property and the Company has not received any notice challenging its complete and exclusive ownership of, or suggesting that any other person has any legal or beneficial claim in the Company Intellectual Property. </w:t>
      </w:r>
    </w:p>
    <w:p w14:paraId="1C05C1EA" w14:textId="77777777" w:rsidR="00CF1FBC" w:rsidRDefault="00CF1FBC" w:rsidP="003F3AA2">
      <w:pPr>
        <w:pStyle w:val="Schedule1"/>
      </w:pPr>
      <w:r>
        <w:t>Tax</w:t>
      </w:r>
    </w:p>
    <w:p w14:paraId="23ECF3FF" w14:textId="77777777" w:rsidR="00CF1FBC" w:rsidRDefault="00CF1FBC" w:rsidP="003F3AA2">
      <w:pPr>
        <w:ind w:left="709"/>
      </w:pPr>
      <w:r>
        <w:t>The Company has:</w:t>
      </w:r>
    </w:p>
    <w:p w14:paraId="54593AC7" w14:textId="77777777" w:rsidR="00CF1FBC" w:rsidRDefault="00CF1FBC" w:rsidP="003F3AA2">
      <w:pPr>
        <w:pStyle w:val="Schedule3"/>
      </w:pPr>
      <w:r>
        <w:t>complied with all obligations under laws relating to taxes;</w:t>
      </w:r>
    </w:p>
    <w:p w14:paraId="7E30C685" w14:textId="77777777" w:rsidR="00CF1FBC" w:rsidRDefault="00CF1FBC" w:rsidP="003F3AA2">
      <w:pPr>
        <w:pStyle w:val="Schedule3"/>
      </w:pPr>
      <w:r>
        <w:t>maintained sufficient and accurate records and all other information required to assess tax payable and to support all tax returns and information which has been or may be filed, or submitted to any Tax Authority or is required to be kept under laws relating to taxes; and</w:t>
      </w:r>
    </w:p>
    <w:p w14:paraId="303CE18A" w14:textId="77777777" w:rsidR="00CF1FBC" w:rsidRDefault="00CF1FBC" w:rsidP="003F3AA2">
      <w:pPr>
        <w:pStyle w:val="Schedule3"/>
      </w:pPr>
      <w:r>
        <w:t>complied with all obligations to register for the purposes of laws relating to taxes.</w:t>
      </w:r>
    </w:p>
    <w:p w14:paraId="2AA5437A" w14:textId="77777777" w:rsidR="00CF1FBC" w:rsidRDefault="00CF1FBC" w:rsidP="003F3AA2">
      <w:r>
        <w:br w:type="page"/>
      </w:r>
    </w:p>
    <w:p w14:paraId="211A58B8" w14:textId="77777777" w:rsidR="00CF1FBC" w:rsidRDefault="00CF1FBC" w:rsidP="003F3AA2">
      <w:pPr>
        <w:keepNext/>
        <w:rPr>
          <w:b/>
        </w:rPr>
      </w:pPr>
      <w:r>
        <w:rPr>
          <w:b/>
        </w:rPr>
        <w:lastRenderedPageBreak/>
        <w:t>Executed as an Agreement.</w:t>
      </w:r>
    </w:p>
    <w:tbl>
      <w:tblPr>
        <w:tblW w:w="0" w:type="auto"/>
        <w:tblInd w:w="108" w:type="dxa"/>
        <w:tblLayout w:type="fixed"/>
        <w:tblLook w:val="0000" w:firstRow="0" w:lastRow="0" w:firstColumn="0" w:lastColumn="0" w:noHBand="0" w:noVBand="0"/>
      </w:tblPr>
      <w:tblGrid>
        <w:gridCol w:w="4111"/>
        <w:gridCol w:w="567"/>
        <w:gridCol w:w="4111"/>
      </w:tblGrid>
      <w:tr w:rsidR="00CF1FBC" w14:paraId="0C8ED869" w14:textId="77777777" w:rsidTr="000369D5">
        <w:trPr>
          <w:gridAfter w:val="2"/>
          <w:wAfter w:w="4678" w:type="dxa"/>
          <w:cantSplit/>
          <w:trHeight w:val="1400"/>
        </w:trPr>
        <w:tc>
          <w:tcPr>
            <w:tcW w:w="4111" w:type="dxa"/>
          </w:tcPr>
          <w:p w14:paraId="0ACA4391" w14:textId="77777777" w:rsidR="00CF1FBC" w:rsidRDefault="00CF1FBC" w:rsidP="000369D5">
            <w:pPr>
              <w:keepNext/>
              <w:ind w:left="-108"/>
            </w:pPr>
            <w:r>
              <w:rPr>
                <w:b/>
              </w:rPr>
              <w:t>Executed</w:t>
            </w:r>
            <w:r>
              <w:t xml:space="preserve"> in accordance with section 127 of the </w:t>
            </w:r>
            <w:r>
              <w:rPr>
                <w:iCs/>
              </w:rPr>
              <w:t xml:space="preserve">Corporations Act </w:t>
            </w:r>
            <w:r>
              <w:t xml:space="preserve">by </w:t>
            </w:r>
            <w:r>
              <w:rPr>
                <w:b/>
              </w:rPr>
              <w:t>[</w:t>
            </w:r>
            <w:r>
              <w:rPr>
                <w:b/>
                <w:highlight w:val="yellow"/>
              </w:rPr>
              <w:t>insert name of Company</w:t>
            </w:r>
            <w:r>
              <w:rPr>
                <w:b/>
              </w:rPr>
              <w:t>]</w:t>
            </w:r>
            <w:r>
              <w:t>:</w:t>
            </w:r>
          </w:p>
        </w:tc>
      </w:tr>
      <w:tr w:rsidR="00CF1FBC" w14:paraId="29447166" w14:textId="77777777" w:rsidTr="000369D5">
        <w:trPr>
          <w:gridAfter w:val="2"/>
          <w:wAfter w:w="4678" w:type="dxa"/>
          <w:cantSplit/>
          <w:trHeight w:val="150"/>
        </w:trPr>
        <w:tc>
          <w:tcPr>
            <w:tcW w:w="4111" w:type="dxa"/>
          </w:tcPr>
          <w:p w14:paraId="5F10F99A" w14:textId="77777777" w:rsidR="00CF1FBC" w:rsidRDefault="00CF1FBC" w:rsidP="000369D5">
            <w:pPr>
              <w:keepNext/>
              <w:ind w:left="-108"/>
            </w:pPr>
          </w:p>
        </w:tc>
      </w:tr>
      <w:tr w:rsidR="00CF1FBC" w14:paraId="770BE0BF" w14:textId="77777777" w:rsidTr="000369D5">
        <w:trPr>
          <w:cantSplit/>
          <w:trHeight w:val="150"/>
        </w:trPr>
        <w:tc>
          <w:tcPr>
            <w:tcW w:w="4111" w:type="dxa"/>
            <w:tcBorders>
              <w:top w:val="single" w:sz="4" w:space="0" w:color="auto"/>
            </w:tcBorders>
          </w:tcPr>
          <w:p w14:paraId="41BF1179" w14:textId="77777777" w:rsidR="00CF1FBC" w:rsidRDefault="00CF1FBC" w:rsidP="000369D5">
            <w:pPr>
              <w:keepNext/>
              <w:ind w:left="-108"/>
            </w:pPr>
            <w:r>
              <w:t>Director Signature</w:t>
            </w:r>
          </w:p>
        </w:tc>
        <w:tc>
          <w:tcPr>
            <w:tcW w:w="567" w:type="dxa"/>
            <w:vMerge w:val="restart"/>
          </w:tcPr>
          <w:p w14:paraId="5A0E2A5E" w14:textId="77777777" w:rsidR="00CF1FBC" w:rsidRDefault="00CF1FBC" w:rsidP="000369D5">
            <w:pPr>
              <w:keepNext/>
            </w:pPr>
          </w:p>
        </w:tc>
        <w:tc>
          <w:tcPr>
            <w:tcW w:w="4111" w:type="dxa"/>
            <w:tcBorders>
              <w:top w:val="single" w:sz="4" w:space="0" w:color="auto"/>
            </w:tcBorders>
          </w:tcPr>
          <w:p w14:paraId="6C7C4910" w14:textId="77777777" w:rsidR="00CF1FBC" w:rsidRDefault="00CF1FBC" w:rsidP="000369D5">
            <w:pPr>
              <w:keepNext/>
              <w:ind w:left="-108"/>
            </w:pPr>
            <w:r>
              <w:t>Director/Secretary Signature</w:t>
            </w:r>
          </w:p>
        </w:tc>
      </w:tr>
      <w:tr w:rsidR="00CF1FBC" w14:paraId="47E991B6" w14:textId="77777777" w:rsidTr="000369D5">
        <w:trPr>
          <w:cantSplit/>
        </w:trPr>
        <w:tc>
          <w:tcPr>
            <w:tcW w:w="4111" w:type="dxa"/>
          </w:tcPr>
          <w:p w14:paraId="1DB9FBFF" w14:textId="77777777" w:rsidR="00CF1FBC" w:rsidRDefault="00CF1FBC" w:rsidP="000369D5">
            <w:pPr>
              <w:keepNext/>
              <w:ind w:left="-108"/>
              <w:rPr>
                <w:b/>
              </w:rPr>
            </w:pPr>
          </w:p>
        </w:tc>
        <w:tc>
          <w:tcPr>
            <w:tcW w:w="567" w:type="dxa"/>
            <w:vMerge/>
          </w:tcPr>
          <w:p w14:paraId="03051BD0" w14:textId="77777777" w:rsidR="00CF1FBC" w:rsidRDefault="00CF1FBC" w:rsidP="000369D5">
            <w:pPr>
              <w:keepNext/>
            </w:pPr>
          </w:p>
        </w:tc>
        <w:tc>
          <w:tcPr>
            <w:tcW w:w="4111" w:type="dxa"/>
          </w:tcPr>
          <w:p w14:paraId="7608BA8C" w14:textId="77777777" w:rsidR="00CF1FBC" w:rsidRDefault="00CF1FBC" w:rsidP="000369D5">
            <w:pPr>
              <w:keepNext/>
              <w:ind w:left="-108"/>
              <w:rPr>
                <w:b/>
              </w:rPr>
            </w:pPr>
          </w:p>
        </w:tc>
      </w:tr>
      <w:tr w:rsidR="00CF1FBC" w14:paraId="073A3FE4" w14:textId="77777777" w:rsidTr="000369D5">
        <w:trPr>
          <w:cantSplit/>
        </w:trPr>
        <w:tc>
          <w:tcPr>
            <w:tcW w:w="4111" w:type="dxa"/>
            <w:tcBorders>
              <w:top w:val="single" w:sz="4" w:space="0" w:color="auto"/>
            </w:tcBorders>
          </w:tcPr>
          <w:p w14:paraId="6687BF78" w14:textId="77777777" w:rsidR="00CF1FBC" w:rsidRDefault="00CF1FBC" w:rsidP="000369D5">
            <w:pPr>
              <w:keepNext/>
              <w:ind w:left="-108"/>
            </w:pPr>
            <w:r>
              <w:t>Print Name</w:t>
            </w:r>
          </w:p>
        </w:tc>
        <w:tc>
          <w:tcPr>
            <w:tcW w:w="567" w:type="dxa"/>
            <w:vMerge/>
          </w:tcPr>
          <w:p w14:paraId="00C93BF5" w14:textId="77777777" w:rsidR="00CF1FBC" w:rsidRDefault="00CF1FBC" w:rsidP="000369D5">
            <w:pPr>
              <w:keepNext/>
            </w:pPr>
          </w:p>
        </w:tc>
        <w:tc>
          <w:tcPr>
            <w:tcW w:w="4111" w:type="dxa"/>
            <w:tcBorders>
              <w:top w:val="single" w:sz="4" w:space="0" w:color="auto"/>
            </w:tcBorders>
          </w:tcPr>
          <w:p w14:paraId="430DE5EB" w14:textId="77777777" w:rsidR="00CF1FBC" w:rsidRDefault="00CF1FBC" w:rsidP="000369D5">
            <w:pPr>
              <w:keepNext/>
              <w:ind w:left="-108"/>
            </w:pPr>
            <w:r>
              <w:t>Print Name</w:t>
            </w:r>
          </w:p>
        </w:tc>
      </w:tr>
    </w:tbl>
    <w:p w14:paraId="60B1D2C3" w14:textId="77777777" w:rsidR="00CF1FBC" w:rsidRDefault="00CF1FBC" w:rsidP="003F3AA2"/>
    <w:tbl>
      <w:tblPr>
        <w:tblW w:w="0" w:type="auto"/>
        <w:tblInd w:w="108" w:type="dxa"/>
        <w:tblLayout w:type="fixed"/>
        <w:tblLook w:val="0000" w:firstRow="0" w:lastRow="0" w:firstColumn="0" w:lastColumn="0" w:noHBand="0" w:noVBand="0"/>
      </w:tblPr>
      <w:tblGrid>
        <w:gridCol w:w="4111"/>
        <w:gridCol w:w="567"/>
        <w:gridCol w:w="4111"/>
      </w:tblGrid>
      <w:tr w:rsidR="00CF1FBC" w14:paraId="1A6449A5" w14:textId="77777777" w:rsidTr="000369D5">
        <w:trPr>
          <w:gridAfter w:val="2"/>
          <w:wAfter w:w="4678" w:type="dxa"/>
          <w:cantSplit/>
          <w:trHeight w:val="1400"/>
        </w:trPr>
        <w:tc>
          <w:tcPr>
            <w:tcW w:w="4111" w:type="dxa"/>
          </w:tcPr>
          <w:p w14:paraId="20EF60E1" w14:textId="77777777" w:rsidR="00CF1FBC" w:rsidRDefault="00CF1FBC" w:rsidP="000369D5">
            <w:pPr>
              <w:keepNext/>
              <w:ind w:left="-108"/>
            </w:pPr>
            <w:r>
              <w:rPr>
                <w:b/>
              </w:rPr>
              <w:t>Executed</w:t>
            </w:r>
            <w:r>
              <w:t xml:space="preserve"> in accordance with section 127 of the </w:t>
            </w:r>
            <w:r>
              <w:rPr>
                <w:iCs/>
              </w:rPr>
              <w:t>Corporations Act</w:t>
            </w:r>
            <w:r>
              <w:rPr>
                <w:i/>
              </w:rPr>
              <w:t xml:space="preserve"> </w:t>
            </w:r>
            <w:r>
              <w:t xml:space="preserve">by </w:t>
            </w:r>
            <w:r>
              <w:rPr>
                <w:b/>
              </w:rPr>
              <w:t>[</w:t>
            </w:r>
            <w:r>
              <w:rPr>
                <w:b/>
                <w:highlight w:val="yellow"/>
              </w:rPr>
              <w:t>insert name of Subscriber]</w:t>
            </w:r>
            <w:r>
              <w:t>:</w:t>
            </w:r>
          </w:p>
        </w:tc>
      </w:tr>
      <w:tr w:rsidR="00CF1FBC" w14:paraId="3F5D865B" w14:textId="77777777" w:rsidTr="000369D5">
        <w:trPr>
          <w:gridAfter w:val="2"/>
          <w:wAfter w:w="4678" w:type="dxa"/>
          <w:cantSplit/>
          <w:trHeight w:val="400"/>
        </w:trPr>
        <w:tc>
          <w:tcPr>
            <w:tcW w:w="4111" w:type="dxa"/>
          </w:tcPr>
          <w:p w14:paraId="1469F15F" w14:textId="77777777" w:rsidR="00CF1FBC" w:rsidRDefault="00CF1FBC" w:rsidP="000369D5">
            <w:pPr>
              <w:keepNext/>
              <w:ind w:left="-108"/>
            </w:pPr>
          </w:p>
        </w:tc>
      </w:tr>
      <w:tr w:rsidR="00CF1FBC" w14:paraId="0B9A6461" w14:textId="77777777" w:rsidTr="000369D5">
        <w:trPr>
          <w:cantSplit/>
          <w:trHeight w:val="150"/>
        </w:trPr>
        <w:tc>
          <w:tcPr>
            <w:tcW w:w="4111" w:type="dxa"/>
            <w:tcBorders>
              <w:top w:val="single" w:sz="4" w:space="0" w:color="auto"/>
            </w:tcBorders>
          </w:tcPr>
          <w:p w14:paraId="01F8176C" w14:textId="77777777" w:rsidR="00CF1FBC" w:rsidRDefault="00CF1FBC" w:rsidP="000369D5">
            <w:pPr>
              <w:keepNext/>
              <w:ind w:left="-108"/>
            </w:pPr>
            <w:r>
              <w:t>Director Signature</w:t>
            </w:r>
          </w:p>
        </w:tc>
        <w:tc>
          <w:tcPr>
            <w:tcW w:w="567" w:type="dxa"/>
            <w:vMerge w:val="restart"/>
          </w:tcPr>
          <w:p w14:paraId="25A72CDA" w14:textId="77777777" w:rsidR="00CF1FBC" w:rsidRDefault="00CF1FBC" w:rsidP="000369D5">
            <w:pPr>
              <w:keepNext/>
            </w:pPr>
          </w:p>
        </w:tc>
        <w:tc>
          <w:tcPr>
            <w:tcW w:w="4111" w:type="dxa"/>
            <w:tcBorders>
              <w:top w:val="single" w:sz="4" w:space="0" w:color="auto"/>
            </w:tcBorders>
          </w:tcPr>
          <w:p w14:paraId="19707DE4" w14:textId="77777777" w:rsidR="00CF1FBC" w:rsidRDefault="00CF1FBC" w:rsidP="000369D5">
            <w:pPr>
              <w:keepNext/>
            </w:pPr>
            <w:r>
              <w:t>Director/Secretary Signature</w:t>
            </w:r>
          </w:p>
        </w:tc>
      </w:tr>
      <w:tr w:rsidR="00CF1FBC" w14:paraId="187F528D" w14:textId="77777777" w:rsidTr="000369D5">
        <w:trPr>
          <w:cantSplit/>
        </w:trPr>
        <w:tc>
          <w:tcPr>
            <w:tcW w:w="4111" w:type="dxa"/>
          </w:tcPr>
          <w:p w14:paraId="3D099AD4" w14:textId="77777777" w:rsidR="00CF1FBC" w:rsidRDefault="00CF1FBC" w:rsidP="000369D5">
            <w:pPr>
              <w:keepNext/>
              <w:rPr>
                <w:b/>
              </w:rPr>
            </w:pPr>
          </w:p>
        </w:tc>
        <w:tc>
          <w:tcPr>
            <w:tcW w:w="567" w:type="dxa"/>
            <w:vMerge/>
          </w:tcPr>
          <w:p w14:paraId="34859CB2" w14:textId="77777777" w:rsidR="00CF1FBC" w:rsidRDefault="00CF1FBC" w:rsidP="000369D5">
            <w:pPr>
              <w:keepNext/>
              <w:rPr>
                <w:b/>
              </w:rPr>
            </w:pPr>
          </w:p>
        </w:tc>
        <w:tc>
          <w:tcPr>
            <w:tcW w:w="4111" w:type="dxa"/>
          </w:tcPr>
          <w:p w14:paraId="04D91ECD" w14:textId="77777777" w:rsidR="00CF1FBC" w:rsidRDefault="00CF1FBC" w:rsidP="000369D5">
            <w:pPr>
              <w:keepNext/>
              <w:rPr>
                <w:b/>
              </w:rPr>
            </w:pPr>
          </w:p>
        </w:tc>
      </w:tr>
      <w:tr w:rsidR="00CF1FBC" w14:paraId="0F25B60A" w14:textId="77777777" w:rsidTr="000369D5">
        <w:trPr>
          <w:cantSplit/>
        </w:trPr>
        <w:tc>
          <w:tcPr>
            <w:tcW w:w="4111" w:type="dxa"/>
            <w:tcBorders>
              <w:top w:val="single" w:sz="4" w:space="0" w:color="auto"/>
            </w:tcBorders>
          </w:tcPr>
          <w:p w14:paraId="678EA7EA" w14:textId="77777777" w:rsidR="00CF1FBC" w:rsidRDefault="00CF1FBC" w:rsidP="000369D5">
            <w:pPr>
              <w:keepNext/>
              <w:ind w:left="-108"/>
            </w:pPr>
            <w:r>
              <w:t>Print Name</w:t>
            </w:r>
          </w:p>
        </w:tc>
        <w:tc>
          <w:tcPr>
            <w:tcW w:w="567" w:type="dxa"/>
            <w:vMerge/>
          </w:tcPr>
          <w:p w14:paraId="66CC9ACA" w14:textId="77777777" w:rsidR="00CF1FBC" w:rsidRDefault="00CF1FBC" w:rsidP="000369D5">
            <w:pPr>
              <w:keepNext/>
            </w:pPr>
          </w:p>
        </w:tc>
        <w:tc>
          <w:tcPr>
            <w:tcW w:w="4111" w:type="dxa"/>
            <w:tcBorders>
              <w:top w:val="single" w:sz="4" w:space="0" w:color="auto"/>
            </w:tcBorders>
          </w:tcPr>
          <w:p w14:paraId="525B2EF8" w14:textId="77777777" w:rsidR="00CF1FBC" w:rsidRDefault="00CF1FBC" w:rsidP="000369D5">
            <w:pPr>
              <w:keepNext/>
            </w:pPr>
            <w:r>
              <w:t>Print Name</w:t>
            </w:r>
          </w:p>
        </w:tc>
      </w:tr>
    </w:tbl>
    <w:p w14:paraId="34C55E39" w14:textId="77777777" w:rsidR="00CF1FBC" w:rsidRDefault="00CF1FBC" w:rsidP="003F3AA2"/>
    <w:p w14:paraId="12BC7A37" w14:textId="77777777" w:rsidR="00CF1FBC" w:rsidRDefault="00CF1FBC" w:rsidP="003F3AA2">
      <w:r>
        <w:rPr>
          <w:noProof/>
          <w:lang w:eastAsia="en-AU"/>
        </w:rPr>
        <mc:AlternateContent>
          <mc:Choice Requires="wps">
            <w:drawing>
              <wp:inline distT="0" distB="0" distL="0" distR="0" wp14:anchorId="40F35C49" wp14:editId="532829EB">
                <wp:extent cx="5641676" cy="724619"/>
                <wp:effectExtent l="0" t="0" r="0" b="0"/>
                <wp:docPr id="108328496" name="Text Box 108328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724619"/>
                        </a:xfrm>
                        <a:prstGeom prst="rect">
                          <a:avLst/>
                        </a:prstGeom>
                        <a:solidFill>
                          <a:schemeClr val="accent2">
                            <a:lumMod val="20000"/>
                            <a:lumOff val="80000"/>
                          </a:schemeClr>
                        </a:solidFill>
                        <a:ln w="6350">
                          <a:noFill/>
                        </a:ln>
                        <a:effectLst/>
                      </wps:spPr>
                      <wps:txbx>
                        <w:txbxContent>
                          <w:p w14:paraId="3B8DE5EF" w14:textId="77777777" w:rsidR="00CF1FBC" w:rsidRDefault="00CF1FBC" w:rsidP="003F3AA2">
                            <w:pPr>
                              <w:rPr>
                                <w:b/>
                                <w:color w:val="000000"/>
                              </w:rPr>
                            </w:pPr>
                            <w:r>
                              <w:rPr>
                                <w:b/>
                                <w:color w:val="0074BF" w:themeColor="text2"/>
                              </w:rPr>
                              <w:t>Guidance note</w:t>
                            </w:r>
                          </w:p>
                          <w:p w14:paraId="4DBACA94" w14:textId="77777777" w:rsidR="00CF1FBC" w:rsidRDefault="00CF1FBC" w:rsidP="003F3AA2">
                            <w:r>
                              <w:t>If either of the parties is a sole director and secretary company, substitute the above execution blocks with the following.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0F35C49" id="Text Box 108328496" o:spid="_x0000_s1038" type="#_x0000_t202" style="width:444.25pt;height:5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" fillcolor="#dadfe4 [661]" stroked="f" strokeweight=".5pt">
                <v:textbox inset=",0">
                  <w:txbxContent>
                    <w:p w14:paraId="3B8DE5EF" w14:textId="77777777" w:rsidR="00CF1FBC" w:rsidRDefault="00CF1FBC" w:rsidP="003F3AA2">
                      <w:pPr>
                        <w:rPr>
                          <w:b/>
                          <w:color w:val="000000"/>
                        </w:rPr>
                      </w:pPr>
                      <w:r>
                        <w:rPr>
                          <w:b/>
                          <w:color w:val="0074BF" w:themeColor="text2"/>
                        </w:rPr>
                        <w:t>Guidance note</w:t>
                      </w:r>
                    </w:p>
                    <w:p w14:paraId="4DBACA94" w14:textId="77777777" w:rsidR="00CF1FBC" w:rsidRDefault="00CF1FBC" w:rsidP="003F3AA2">
                      <w:r>
                        <w:t>If either of the parties is a sole director and secretary company, substitute the above execution blocks with the following. Otherwise, delete the following execution block.</w:t>
                      </w:r>
                    </w:p>
                  </w:txbxContent>
                </v:textbox>
                <w10:anchorlock/>
              </v:shape>
            </w:pict>
          </mc:Fallback>
        </mc:AlternateContent>
      </w:r>
    </w:p>
    <w:p w14:paraId="63A94AB9" w14:textId="77777777" w:rsidR="00CF1FBC" w:rsidRDefault="00CF1FBC" w:rsidP="003F3AA2"/>
    <w:tbl>
      <w:tblPr>
        <w:tblW w:w="0" w:type="auto"/>
        <w:tblInd w:w="108" w:type="dxa"/>
        <w:tblLayout w:type="fixed"/>
        <w:tblLook w:val="0000" w:firstRow="0" w:lastRow="0" w:firstColumn="0" w:lastColumn="0" w:noHBand="0" w:noVBand="0"/>
      </w:tblPr>
      <w:tblGrid>
        <w:gridCol w:w="4111"/>
        <w:gridCol w:w="567"/>
      </w:tblGrid>
      <w:tr w:rsidR="00CF1FBC" w14:paraId="72810421" w14:textId="77777777" w:rsidTr="000369D5">
        <w:trPr>
          <w:gridAfter w:val="1"/>
          <w:wAfter w:w="567" w:type="dxa"/>
          <w:cantSplit/>
          <w:trHeight w:val="1400"/>
        </w:trPr>
        <w:tc>
          <w:tcPr>
            <w:tcW w:w="4111" w:type="dxa"/>
          </w:tcPr>
          <w:p w14:paraId="70A484A1" w14:textId="77777777" w:rsidR="00CF1FBC" w:rsidRDefault="00CF1FBC" w:rsidP="003F3AA2">
            <w:pPr>
              <w:keepNext/>
              <w:ind w:left="-108"/>
            </w:pPr>
            <w:r>
              <w:rPr>
                <w:b/>
              </w:rPr>
              <w:t>Executed</w:t>
            </w:r>
            <w:r>
              <w:t xml:space="preserve"> in accordance with section 127 of the </w:t>
            </w:r>
            <w:r>
              <w:rPr>
                <w:iCs/>
              </w:rPr>
              <w:t>Corporations Act</w:t>
            </w:r>
            <w:r>
              <w:rPr>
                <w:i/>
              </w:rPr>
              <w:t xml:space="preserve"> </w:t>
            </w:r>
            <w:r>
              <w:t xml:space="preserve">by </w:t>
            </w:r>
            <w:r>
              <w:rPr>
                <w:b/>
              </w:rPr>
              <w:t>[</w:t>
            </w:r>
            <w:r>
              <w:rPr>
                <w:b/>
                <w:highlight w:val="yellow"/>
              </w:rPr>
              <w:t>insert name of Party</w:t>
            </w:r>
            <w:r>
              <w:rPr>
                <w:b/>
              </w:rPr>
              <w:t>]</w:t>
            </w:r>
            <w:r>
              <w:t>:</w:t>
            </w:r>
          </w:p>
        </w:tc>
      </w:tr>
      <w:tr w:rsidR="00CF1FBC" w14:paraId="3BBFCED4" w14:textId="77777777" w:rsidTr="000369D5">
        <w:trPr>
          <w:gridAfter w:val="1"/>
          <w:wAfter w:w="567" w:type="dxa"/>
          <w:cantSplit/>
          <w:trHeight w:val="145"/>
        </w:trPr>
        <w:tc>
          <w:tcPr>
            <w:tcW w:w="4111" w:type="dxa"/>
          </w:tcPr>
          <w:p w14:paraId="5A8858B4" w14:textId="77777777" w:rsidR="00CF1FBC" w:rsidRDefault="00CF1FBC" w:rsidP="000369D5">
            <w:pPr>
              <w:keepNext/>
              <w:spacing w:line="360" w:lineRule="auto"/>
              <w:ind w:left="-108"/>
            </w:pPr>
          </w:p>
        </w:tc>
      </w:tr>
      <w:tr w:rsidR="00CF1FBC" w14:paraId="3BA2557C" w14:textId="77777777" w:rsidTr="000369D5">
        <w:trPr>
          <w:cantSplit/>
          <w:trHeight w:val="150"/>
        </w:trPr>
        <w:tc>
          <w:tcPr>
            <w:tcW w:w="4111" w:type="dxa"/>
            <w:tcBorders>
              <w:top w:val="single" w:sz="4" w:space="0" w:color="auto"/>
            </w:tcBorders>
          </w:tcPr>
          <w:p w14:paraId="486E61E6" w14:textId="77777777" w:rsidR="00CF1FBC" w:rsidRDefault="00CF1FBC" w:rsidP="000369D5">
            <w:pPr>
              <w:keepNext/>
              <w:spacing w:line="360" w:lineRule="auto"/>
              <w:ind w:left="-108"/>
            </w:pPr>
            <w:r>
              <w:t>Sole Director and Sole Secretary Signature</w:t>
            </w:r>
          </w:p>
        </w:tc>
        <w:tc>
          <w:tcPr>
            <w:tcW w:w="567" w:type="dxa"/>
            <w:vMerge w:val="restart"/>
          </w:tcPr>
          <w:p w14:paraId="4DAE87F3" w14:textId="77777777" w:rsidR="00CF1FBC" w:rsidRDefault="00CF1FBC" w:rsidP="000369D5">
            <w:pPr>
              <w:keepNext/>
              <w:spacing w:line="360" w:lineRule="auto"/>
            </w:pPr>
          </w:p>
        </w:tc>
      </w:tr>
      <w:tr w:rsidR="00CF1FBC" w14:paraId="0438D86D" w14:textId="77777777" w:rsidTr="000369D5">
        <w:trPr>
          <w:cantSplit/>
        </w:trPr>
        <w:tc>
          <w:tcPr>
            <w:tcW w:w="4111" w:type="dxa"/>
          </w:tcPr>
          <w:p w14:paraId="5DB65893" w14:textId="77777777" w:rsidR="00CF1FBC" w:rsidRDefault="00CF1FBC" w:rsidP="000369D5">
            <w:pPr>
              <w:keepNext/>
              <w:rPr>
                <w:b/>
              </w:rPr>
            </w:pPr>
          </w:p>
        </w:tc>
        <w:tc>
          <w:tcPr>
            <w:tcW w:w="567" w:type="dxa"/>
            <w:vMerge/>
          </w:tcPr>
          <w:p w14:paraId="3770FA23" w14:textId="77777777" w:rsidR="00CF1FBC" w:rsidRDefault="00CF1FBC" w:rsidP="000369D5">
            <w:pPr>
              <w:keepNext/>
              <w:rPr>
                <w:b/>
              </w:rPr>
            </w:pPr>
          </w:p>
        </w:tc>
      </w:tr>
      <w:tr w:rsidR="00CF1FBC" w14:paraId="3F6EEF4E" w14:textId="77777777" w:rsidTr="000369D5">
        <w:trPr>
          <w:cantSplit/>
        </w:trPr>
        <w:tc>
          <w:tcPr>
            <w:tcW w:w="4111" w:type="dxa"/>
            <w:tcBorders>
              <w:top w:val="single" w:sz="4" w:space="0" w:color="auto"/>
            </w:tcBorders>
          </w:tcPr>
          <w:p w14:paraId="13D37A8F" w14:textId="77777777" w:rsidR="00CF1FBC" w:rsidRDefault="00CF1FBC" w:rsidP="000369D5">
            <w:pPr>
              <w:keepNext/>
              <w:spacing w:line="360" w:lineRule="auto"/>
              <w:ind w:left="-108"/>
            </w:pPr>
            <w:r>
              <w:t>Print Name</w:t>
            </w:r>
          </w:p>
        </w:tc>
        <w:tc>
          <w:tcPr>
            <w:tcW w:w="567" w:type="dxa"/>
            <w:vMerge/>
          </w:tcPr>
          <w:p w14:paraId="331172D4" w14:textId="77777777" w:rsidR="00CF1FBC" w:rsidRDefault="00CF1FBC" w:rsidP="000369D5">
            <w:pPr>
              <w:keepNext/>
              <w:spacing w:line="360" w:lineRule="auto"/>
            </w:pPr>
          </w:p>
        </w:tc>
      </w:tr>
    </w:tbl>
    <w:p w14:paraId="1DDF5755" w14:textId="77777777" w:rsidR="00CF1FBC" w:rsidRDefault="00CF1FBC" w:rsidP="003F3AA2">
      <w:bookmarkStart w:id="484" w:name="_Hlk63869497"/>
    </w:p>
    <w:p w14:paraId="1C26231C" w14:textId="77777777" w:rsidR="00CF1FBC" w:rsidRDefault="00CF1FBC" w:rsidP="003F3AA2">
      <w:r>
        <w:rPr>
          <w:noProof/>
          <w:lang w:eastAsia="en-AU"/>
        </w:rPr>
        <mc:AlternateContent>
          <mc:Choice Requires="wps">
            <w:drawing>
              <wp:inline distT="0" distB="0" distL="0" distR="0" wp14:anchorId="46DD0E90" wp14:editId="29847D43">
                <wp:extent cx="5641676" cy="895150"/>
                <wp:effectExtent l="0" t="0" r="0" b="635"/>
                <wp:docPr id="2144059195" name="Text Box 2144059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5150"/>
                        </a:xfrm>
                        <a:prstGeom prst="rect">
                          <a:avLst/>
                        </a:prstGeom>
                        <a:solidFill>
                          <a:schemeClr val="accent2">
                            <a:lumMod val="20000"/>
                            <a:lumOff val="80000"/>
                          </a:schemeClr>
                        </a:solidFill>
                        <a:ln w="6350">
                          <a:noFill/>
                        </a:ln>
                        <a:effectLst/>
                      </wps:spPr>
                      <wps:txbx>
                        <w:txbxContent>
                          <w:p w14:paraId="50D73847" w14:textId="77777777" w:rsidR="00CF1FBC" w:rsidRDefault="00CF1FBC" w:rsidP="003F3AA2">
                            <w:pPr>
                              <w:rPr>
                                <w:b/>
                                <w:color w:val="000000"/>
                              </w:rPr>
                            </w:pPr>
                            <w:r>
                              <w:rPr>
                                <w:b/>
                                <w:color w:val="0074BF" w:themeColor="text2"/>
                              </w:rPr>
                              <w:t>Guidance note</w:t>
                            </w:r>
                          </w:p>
                          <w:p w14:paraId="6B96E7B0" w14:textId="77777777" w:rsidR="00CF1FBC" w:rsidRDefault="00CF1FBC" w:rsidP="003F3AA2">
                            <w:r>
                              <w:t>If either of the parties is a trustee company, one of the below execution blocks should be used (depending on whether the trustee company has a sole director and secretary or otherwise).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6DD0E90" id="Text Box 2144059195" o:spid="_x0000_s1039" type="#_x0000_t202" style="width:444.2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" fillcolor="#dadfe4 [661]" stroked="f" strokeweight=".5pt">
                <v:textbox inset=",0">
                  <w:txbxContent>
                    <w:p w14:paraId="50D73847" w14:textId="77777777" w:rsidR="00CF1FBC" w:rsidRDefault="00CF1FBC" w:rsidP="003F3AA2">
                      <w:pPr>
                        <w:rPr>
                          <w:b/>
                          <w:color w:val="000000"/>
                        </w:rPr>
                      </w:pPr>
                      <w:r>
                        <w:rPr>
                          <w:b/>
                          <w:color w:val="0074BF" w:themeColor="text2"/>
                        </w:rPr>
                        <w:t>Guidance note</w:t>
                      </w:r>
                    </w:p>
                    <w:p w14:paraId="6B96E7B0" w14:textId="77777777" w:rsidR="00CF1FBC" w:rsidRDefault="00CF1FBC" w:rsidP="003F3AA2">
                      <w:r>
                        <w:t>If either of the parties is a trustee company, one of the below execution blocks should be used (depending on whether the trustee company has a sole director and secretary or otherwise). Otherwise, delete the following execution block.</w:t>
                      </w:r>
                    </w:p>
                  </w:txbxContent>
                </v:textbox>
                <w10:anchorlock/>
              </v:shape>
            </w:pict>
          </mc:Fallback>
        </mc:AlternateContent>
      </w:r>
    </w:p>
    <w:p w14:paraId="7E1DAABB" w14:textId="77777777" w:rsidR="00CF1FBC" w:rsidRDefault="00CF1FBC" w:rsidP="003F3AA2"/>
    <w:tbl>
      <w:tblPr>
        <w:tblW w:w="0" w:type="auto"/>
        <w:tblInd w:w="108" w:type="dxa"/>
        <w:tblLayout w:type="fixed"/>
        <w:tblLook w:val="06A0" w:firstRow="1" w:lastRow="0" w:firstColumn="1" w:lastColumn="0" w:noHBand="1" w:noVBand="1"/>
      </w:tblPr>
      <w:tblGrid>
        <w:gridCol w:w="4111"/>
        <w:gridCol w:w="142"/>
        <w:gridCol w:w="709"/>
        <w:gridCol w:w="4394"/>
      </w:tblGrid>
      <w:tr w:rsidR="00CF1FBC" w14:paraId="514ADCCE" w14:textId="77777777" w:rsidTr="00CF1FBC">
        <w:trPr>
          <w:gridAfter w:val="3"/>
          <w:wAfter w:w="5245" w:type="dxa"/>
          <w:cantSplit/>
          <w:trHeight w:val="1400"/>
        </w:trPr>
        <w:tc>
          <w:tcPr>
            <w:tcW w:w="4111" w:type="dxa"/>
            <w:hideMark/>
          </w:tcPr>
          <w:p w14:paraId="532BC5AA" w14:textId="77777777" w:rsidR="00CF1FBC" w:rsidRDefault="00CF1FBC" w:rsidP="000369D5">
            <w:pPr>
              <w:ind w:left="-108" w:right="-108"/>
            </w:pPr>
            <w:r>
              <w:rPr>
                <w:b/>
              </w:rPr>
              <w:lastRenderedPageBreak/>
              <w:t>Executed</w:t>
            </w:r>
            <w:r>
              <w:t xml:space="preserve"> in accordance with section 127 of the </w:t>
            </w:r>
            <w:r>
              <w:rPr>
                <w:iCs/>
              </w:rPr>
              <w:t xml:space="preserve">Corporations Act </w:t>
            </w:r>
            <w:r>
              <w:t xml:space="preserve">by </w:t>
            </w:r>
            <w:r>
              <w:rPr>
                <w:b/>
              </w:rPr>
              <w:t>[</w:t>
            </w:r>
            <w:r>
              <w:rPr>
                <w:b/>
                <w:highlight w:val="yellow"/>
              </w:rPr>
              <w:t>insert name of party</w:t>
            </w:r>
            <w:r>
              <w:rPr>
                <w:b/>
              </w:rPr>
              <w:t xml:space="preserve">] </w:t>
            </w:r>
            <w:r>
              <w:t xml:space="preserve">as trustee of the </w:t>
            </w:r>
            <w:r>
              <w:rPr>
                <w:b/>
              </w:rPr>
              <w:t>[</w:t>
            </w:r>
            <w:r>
              <w:rPr>
                <w:b/>
                <w:highlight w:val="yellow"/>
              </w:rPr>
              <w:t>insert name of trust</w:t>
            </w:r>
            <w:r>
              <w:rPr>
                <w:b/>
              </w:rPr>
              <w:t>]</w:t>
            </w:r>
            <w:r>
              <w:t>:</w:t>
            </w:r>
          </w:p>
        </w:tc>
      </w:tr>
      <w:tr w:rsidR="00CF1FBC" w14:paraId="32F2F960" w14:textId="77777777" w:rsidTr="00CF1FBC">
        <w:trPr>
          <w:gridAfter w:val="2"/>
          <w:wAfter w:w="5103" w:type="dxa"/>
          <w:cantSplit/>
          <w:trHeight w:val="150"/>
        </w:trPr>
        <w:tc>
          <w:tcPr>
            <w:tcW w:w="4253" w:type="dxa"/>
            <w:gridSpan w:val="2"/>
          </w:tcPr>
          <w:p w14:paraId="4005A0B4" w14:textId="77777777" w:rsidR="00CF1FBC" w:rsidRDefault="00CF1FBC" w:rsidP="000369D5">
            <w:pPr>
              <w:ind w:left="-108" w:right="-108"/>
            </w:pPr>
          </w:p>
        </w:tc>
      </w:tr>
      <w:tr w:rsidR="00CF1FBC" w14:paraId="24EE9B20" w14:textId="77777777" w:rsidTr="00CF1FBC">
        <w:trPr>
          <w:cantSplit/>
          <w:trHeight w:val="150"/>
        </w:trPr>
        <w:tc>
          <w:tcPr>
            <w:tcW w:w="4253" w:type="dxa"/>
            <w:gridSpan w:val="2"/>
            <w:tcBorders>
              <w:top w:val="single" w:sz="4" w:space="0" w:color="auto"/>
              <w:left w:val="nil"/>
              <w:bottom w:val="nil"/>
              <w:right w:val="nil"/>
            </w:tcBorders>
            <w:hideMark/>
          </w:tcPr>
          <w:p w14:paraId="2E55A581" w14:textId="77777777" w:rsidR="00CF1FBC" w:rsidRDefault="00CF1FBC" w:rsidP="000369D5">
            <w:pPr>
              <w:ind w:left="-108" w:right="-108"/>
            </w:pPr>
            <w:r>
              <w:t>Director Signature</w:t>
            </w:r>
          </w:p>
        </w:tc>
        <w:tc>
          <w:tcPr>
            <w:tcW w:w="709" w:type="dxa"/>
            <w:vMerge w:val="restart"/>
          </w:tcPr>
          <w:p w14:paraId="26BB003C" w14:textId="77777777" w:rsidR="00CF1FBC" w:rsidRDefault="00CF1FBC" w:rsidP="000369D5"/>
        </w:tc>
        <w:tc>
          <w:tcPr>
            <w:tcW w:w="4394" w:type="dxa"/>
            <w:tcBorders>
              <w:top w:val="single" w:sz="4" w:space="0" w:color="auto"/>
              <w:left w:val="nil"/>
              <w:bottom w:val="nil"/>
              <w:right w:val="nil"/>
            </w:tcBorders>
            <w:hideMark/>
          </w:tcPr>
          <w:p w14:paraId="6F04C460" w14:textId="77777777" w:rsidR="00CF1FBC" w:rsidRDefault="00CF1FBC" w:rsidP="000369D5">
            <w:pPr>
              <w:ind w:left="-108"/>
            </w:pPr>
            <w:r>
              <w:t>Director/Secretary Signature</w:t>
            </w:r>
          </w:p>
        </w:tc>
      </w:tr>
      <w:tr w:rsidR="00CF1FBC" w14:paraId="7BA07027" w14:textId="77777777" w:rsidTr="00CF1FBC">
        <w:trPr>
          <w:cantSplit/>
        </w:trPr>
        <w:tc>
          <w:tcPr>
            <w:tcW w:w="4253" w:type="dxa"/>
            <w:gridSpan w:val="2"/>
          </w:tcPr>
          <w:p w14:paraId="70C1E507" w14:textId="77777777" w:rsidR="00CF1FBC" w:rsidRDefault="00CF1FBC" w:rsidP="000369D5">
            <w:pPr>
              <w:ind w:left="-108" w:right="-108"/>
              <w:rPr>
                <w:b/>
              </w:rPr>
            </w:pPr>
          </w:p>
        </w:tc>
        <w:tc>
          <w:tcPr>
            <w:tcW w:w="709" w:type="dxa"/>
            <w:vMerge/>
            <w:vAlign w:val="center"/>
            <w:hideMark/>
          </w:tcPr>
          <w:p w14:paraId="597C258B" w14:textId="77777777" w:rsidR="00CF1FBC" w:rsidRDefault="00CF1FBC" w:rsidP="000369D5">
            <w:pPr>
              <w:spacing w:before="0" w:line="240" w:lineRule="auto"/>
            </w:pPr>
          </w:p>
        </w:tc>
        <w:tc>
          <w:tcPr>
            <w:tcW w:w="4394" w:type="dxa"/>
          </w:tcPr>
          <w:p w14:paraId="0AB923D6" w14:textId="77777777" w:rsidR="00CF1FBC" w:rsidRDefault="00CF1FBC" w:rsidP="000369D5">
            <w:pPr>
              <w:ind w:left="-108"/>
              <w:rPr>
                <w:b/>
              </w:rPr>
            </w:pPr>
          </w:p>
        </w:tc>
      </w:tr>
      <w:tr w:rsidR="00CF1FBC" w14:paraId="467337E6" w14:textId="77777777" w:rsidTr="00CF1FBC">
        <w:trPr>
          <w:cantSplit/>
        </w:trPr>
        <w:tc>
          <w:tcPr>
            <w:tcW w:w="4253" w:type="dxa"/>
            <w:gridSpan w:val="2"/>
            <w:tcBorders>
              <w:top w:val="single" w:sz="4" w:space="0" w:color="auto"/>
              <w:left w:val="nil"/>
              <w:bottom w:val="nil"/>
              <w:right w:val="nil"/>
            </w:tcBorders>
            <w:hideMark/>
          </w:tcPr>
          <w:p w14:paraId="54FB76D6" w14:textId="77777777" w:rsidR="00CF1FBC" w:rsidRDefault="00CF1FBC" w:rsidP="000369D5">
            <w:pPr>
              <w:ind w:left="-108" w:right="-108"/>
            </w:pPr>
            <w:r>
              <w:t>Print Name</w:t>
            </w:r>
          </w:p>
        </w:tc>
        <w:tc>
          <w:tcPr>
            <w:tcW w:w="709" w:type="dxa"/>
            <w:vMerge/>
            <w:vAlign w:val="center"/>
            <w:hideMark/>
          </w:tcPr>
          <w:p w14:paraId="4E0AD485" w14:textId="77777777" w:rsidR="00CF1FBC" w:rsidRDefault="00CF1FBC" w:rsidP="000369D5">
            <w:pPr>
              <w:spacing w:before="0" w:line="240" w:lineRule="auto"/>
            </w:pPr>
          </w:p>
        </w:tc>
        <w:tc>
          <w:tcPr>
            <w:tcW w:w="4394" w:type="dxa"/>
            <w:tcBorders>
              <w:top w:val="single" w:sz="4" w:space="0" w:color="auto"/>
              <w:left w:val="nil"/>
              <w:bottom w:val="nil"/>
              <w:right w:val="nil"/>
            </w:tcBorders>
            <w:hideMark/>
          </w:tcPr>
          <w:p w14:paraId="1087D7EC" w14:textId="77777777" w:rsidR="00CF1FBC" w:rsidRDefault="00CF1FBC" w:rsidP="000369D5">
            <w:pPr>
              <w:ind w:left="-108"/>
            </w:pPr>
            <w:r>
              <w:t>Print Name</w:t>
            </w:r>
          </w:p>
        </w:tc>
      </w:tr>
      <w:tr w:rsidR="00CF1FBC" w14:paraId="2BFA284A" w14:textId="77777777" w:rsidTr="00CF1FBC">
        <w:trPr>
          <w:gridAfter w:val="3"/>
          <w:wAfter w:w="5245" w:type="dxa"/>
          <w:cantSplit/>
          <w:trHeight w:val="1400"/>
        </w:trPr>
        <w:tc>
          <w:tcPr>
            <w:tcW w:w="4111" w:type="dxa"/>
          </w:tcPr>
          <w:p w14:paraId="4D34511D" w14:textId="77777777" w:rsidR="00CF1FBC" w:rsidRDefault="00CF1FBC" w:rsidP="000369D5">
            <w:pPr>
              <w:keepNext/>
              <w:spacing w:line="360" w:lineRule="auto"/>
              <w:ind w:left="-108"/>
              <w:rPr>
                <w:b/>
              </w:rPr>
            </w:pPr>
          </w:p>
          <w:p w14:paraId="6B18A837" w14:textId="77777777" w:rsidR="00CF1FBC" w:rsidRDefault="00CF1FBC" w:rsidP="003F3AA2">
            <w:pPr>
              <w:keepNext/>
              <w:ind w:left="-108"/>
            </w:pPr>
            <w:r>
              <w:rPr>
                <w:b/>
              </w:rPr>
              <w:t>Executed</w:t>
            </w:r>
            <w:r>
              <w:t xml:space="preserve"> in accordance with section 127 of the </w:t>
            </w:r>
            <w:r>
              <w:rPr>
                <w:iCs/>
              </w:rPr>
              <w:t xml:space="preserve">Corporations Act </w:t>
            </w:r>
            <w:r>
              <w:t xml:space="preserve">by </w:t>
            </w:r>
            <w:r>
              <w:rPr>
                <w:b/>
              </w:rPr>
              <w:t>[</w:t>
            </w:r>
            <w:r>
              <w:rPr>
                <w:b/>
                <w:highlight w:val="yellow"/>
              </w:rPr>
              <w:t>insert name of Party</w:t>
            </w:r>
            <w:r>
              <w:rPr>
                <w:b/>
              </w:rPr>
              <w:t>]</w:t>
            </w:r>
            <w:r>
              <w:t xml:space="preserve"> as trustee of the </w:t>
            </w:r>
            <w:r>
              <w:rPr>
                <w:b/>
              </w:rPr>
              <w:t>[</w:t>
            </w:r>
            <w:r>
              <w:rPr>
                <w:b/>
                <w:highlight w:val="yellow"/>
              </w:rPr>
              <w:t>insert name of trust</w:t>
            </w:r>
            <w:r>
              <w:rPr>
                <w:b/>
              </w:rPr>
              <w:t>]</w:t>
            </w:r>
            <w:r>
              <w:t>:</w:t>
            </w:r>
          </w:p>
        </w:tc>
      </w:tr>
      <w:tr w:rsidR="00CF1FBC" w14:paraId="0B785068" w14:textId="77777777" w:rsidTr="00CF1FBC">
        <w:trPr>
          <w:gridAfter w:val="3"/>
          <w:wAfter w:w="5245" w:type="dxa"/>
          <w:cantSplit/>
          <w:trHeight w:val="145"/>
        </w:trPr>
        <w:tc>
          <w:tcPr>
            <w:tcW w:w="4111" w:type="dxa"/>
          </w:tcPr>
          <w:p w14:paraId="36E85E59" w14:textId="77777777" w:rsidR="00CF1FBC" w:rsidRDefault="00CF1FBC" w:rsidP="000369D5">
            <w:pPr>
              <w:keepNext/>
              <w:spacing w:line="360" w:lineRule="auto"/>
              <w:ind w:left="-108"/>
            </w:pPr>
          </w:p>
        </w:tc>
      </w:tr>
      <w:tr w:rsidR="00CF1FBC" w14:paraId="2A94D7D7" w14:textId="77777777" w:rsidTr="00CF1FBC">
        <w:trPr>
          <w:gridAfter w:val="3"/>
          <w:wAfter w:w="5245" w:type="dxa"/>
          <w:cantSplit/>
          <w:trHeight w:val="150"/>
        </w:trPr>
        <w:tc>
          <w:tcPr>
            <w:tcW w:w="4111" w:type="dxa"/>
            <w:tcBorders>
              <w:top w:val="single" w:sz="4" w:space="0" w:color="auto"/>
            </w:tcBorders>
          </w:tcPr>
          <w:p w14:paraId="21B1519E" w14:textId="77777777" w:rsidR="00CF1FBC" w:rsidRDefault="00CF1FBC" w:rsidP="000369D5">
            <w:pPr>
              <w:keepNext/>
              <w:spacing w:line="360" w:lineRule="auto"/>
              <w:ind w:left="-108"/>
            </w:pPr>
            <w:r>
              <w:t>Sole Director and Sole Secretary Signature</w:t>
            </w:r>
          </w:p>
        </w:tc>
      </w:tr>
      <w:tr w:rsidR="00CF1FBC" w14:paraId="655D9534" w14:textId="77777777" w:rsidTr="00CF1FBC">
        <w:trPr>
          <w:gridAfter w:val="3"/>
          <w:wAfter w:w="5245" w:type="dxa"/>
          <w:cantSplit/>
        </w:trPr>
        <w:tc>
          <w:tcPr>
            <w:tcW w:w="4111" w:type="dxa"/>
          </w:tcPr>
          <w:p w14:paraId="2B292AD9" w14:textId="77777777" w:rsidR="00CF1FBC" w:rsidRDefault="00CF1FBC" w:rsidP="000369D5">
            <w:pPr>
              <w:keepNext/>
              <w:rPr>
                <w:b/>
              </w:rPr>
            </w:pPr>
          </w:p>
        </w:tc>
      </w:tr>
      <w:tr w:rsidR="00CF1FBC" w14:paraId="603566A6" w14:textId="77777777" w:rsidTr="00CF1FBC">
        <w:trPr>
          <w:gridAfter w:val="3"/>
          <w:wAfter w:w="5245" w:type="dxa"/>
          <w:cantSplit/>
        </w:trPr>
        <w:tc>
          <w:tcPr>
            <w:tcW w:w="4111" w:type="dxa"/>
            <w:tcBorders>
              <w:top w:val="single" w:sz="4" w:space="0" w:color="auto"/>
            </w:tcBorders>
          </w:tcPr>
          <w:p w14:paraId="5231EBF1" w14:textId="77777777" w:rsidR="00CF1FBC" w:rsidRDefault="00CF1FBC" w:rsidP="000369D5">
            <w:pPr>
              <w:keepNext/>
              <w:spacing w:line="360" w:lineRule="auto"/>
              <w:ind w:left="-108"/>
            </w:pPr>
            <w:r>
              <w:t>Print Name</w:t>
            </w:r>
          </w:p>
        </w:tc>
      </w:tr>
      <w:bookmarkEnd w:id="484"/>
    </w:tbl>
    <w:p w14:paraId="7BAFCFEF" w14:textId="77777777" w:rsidR="00CF1FBC" w:rsidRDefault="00CF1FBC" w:rsidP="003F3AA2"/>
    <w:p w14:paraId="22C8F7AA" w14:textId="77777777" w:rsidR="00CF1FBC" w:rsidRDefault="00CF1FBC" w:rsidP="003F3AA2">
      <w:r>
        <w:rPr>
          <w:noProof/>
          <w:lang w:eastAsia="en-AU"/>
        </w:rPr>
        <mc:AlternateContent>
          <mc:Choice Requires="wps">
            <w:drawing>
              <wp:inline distT="0" distB="0" distL="0" distR="0" wp14:anchorId="5AC629BD" wp14:editId="7F3C0C8D">
                <wp:extent cx="5641676" cy="895150"/>
                <wp:effectExtent l="0" t="0" r="0" b="635"/>
                <wp:docPr id="1956390390" name="Text Box 1956390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895150"/>
                        </a:xfrm>
                        <a:prstGeom prst="rect">
                          <a:avLst/>
                        </a:prstGeom>
                        <a:solidFill>
                          <a:schemeClr val="accent2">
                            <a:lumMod val="20000"/>
                            <a:lumOff val="80000"/>
                          </a:schemeClr>
                        </a:solidFill>
                        <a:ln w="6350">
                          <a:noFill/>
                        </a:ln>
                        <a:effectLst/>
                      </wps:spPr>
                      <wps:txbx>
                        <w:txbxContent>
                          <w:p w14:paraId="092292CC" w14:textId="77777777" w:rsidR="00CF1FBC" w:rsidRDefault="00CF1FBC" w:rsidP="003F3AA2">
                            <w:pPr>
                              <w:rPr>
                                <w:b/>
                                <w:color w:val="000000"/>
                              </w:rPr>
                            </w:pPr>
                            <w:r>
                              <w:rPr>
                                <w:b/>
                                <w:color w:val="0074BF" w:themeColor="text2"/>
                              </w:rPr>
                              <w:t>Guidance note</w:t>
                            </w:r>
                          </w:p>
                          <w:p w14:paraId="0E665881" w14:textId="77777777" w:rsidR="00CF1FBC" w:rsidRDefault="00CF1FBC" w:rsidP="003F3AA2">
                            <w:r>
                              <w:t>If the Subscriber is an individual, substitute the above execution blocks for the Subscriber with the execution block below. Otherwise, delete the following execution block. If the Subscriber holds the shares on behalf of the trust, include and complete the additional highlighted part relating to the trust.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AC629BD" id="Text Box 1956390390" o:spid="_x0000_s1040" type="#_x0000_t202" style="width:444.2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" fillcolor="#dadfe4 [661]" stroked="f" strokeweight=".5pt">
                <v:textbox inset=",0">
                  <w:txbxContent>
                    <w:p w14:paraId="092292CC" w14:textId="77777777" w:rsidR="00CF1FBC" w:rsidRDefault="00CF1FBC" w:rsidP="003F3AA2">
                      <w:pPr>
                        <w:rPr>
                          <w:b/>
                          <w:color w:val="000000"/>
                        </w:rPr>
                      </w:pPr>
                      <w:r>
                        <w:rPr>
                          <w:b/>
                          <w:color w:val="0074BF" w:themeColor="text2"/>
                        </w:rPr>
                        <w:t>Guidance note</w:t>
                      </w:r>
                    </w:p>
                    <w:p w14:paraId="0E665881" w14:textId="77777777" w:rsidR="00CF1FBC" w:rsidRDefault="00CF1FBC" w:rsidP="003F3AA2">
                      <w:r>
                        <w:t>If the Subscriber is an individual, substitute the above execution blocks for the Subscriber with the execution block below. Otherwise, delete the following execution block. If the Subscriber holds the shares on behalf of the trust, include and complete the additional highlighted part relating to the trust.</w:t>
                      </w:r>
                    </w:p>
                  </w:txbxContent>
                </v:textbox>
                <w10:anchorlock/>
              </v:shape>
            </w:pict>
          </mc:Fallback>
        </mc:AlternateContent>
      </w:r>
    </w:p>
    <w:p w14:paraId="12D207B5" w14:textId="77777777" w:rsidR="00CF1FBC" w:rsidRDefault="00CF1FBC" w:rsidP="003F3AA2"/>
    <w:tbl>
      <w:tblPr>
        <w:tblW w:w="0" w:type="auto"/>
        <w:tblLayout w:type="fixed"/>
        <w:tblLook w:val="0000" w:firstRow="0" w:lastRow="0" w:firstColumn="0" w:lastColumn="0" w:noHBand="0" w:noVBand="0"/>
      </w:tblPr>
      <w:tblGrid>
        <w:gridCol w:w="4077"/>
        <w:gridCol w:w="567"/>
        <w:gridCol w:w="4111"/>
      </w:tblGrid>
      <w:tr w:rsidR="00CF1FBC" w14:paraId="7161EA0F" w14:textId="77777777" w:rsidTr="000369D5">
        <w:trPr>
          <w:gridAfter w:val="2"/>
          <w:wAfter w:w="4678" w:type="dxa"/>
          <w:trHeight w:val="1309"/>
        </w:trPr>
        <w:tc>
          <w:tcPr>
            <w:tcW w:w="4077" w:type="dxa"/>
          </w:tcPr>
          <w:p w14:paraId="1E7E6127" w14:textId="77777777" w:rsidR="00CF1FBC" w:rsidRDefault="00CF1FBC" w:rsidP="000369D5">
            <w:pPr>
              <w:keepNext/>
            </w:pPr>
            <w:bookmarkStart w:id="485" w:name="_Hlk63869404"/>
            <w:r>
              <w:rPr>
                <w:b/>
              </w:rPr>
              <w:t xml:space="preserve">Signed </w:t>
            </w:r>
            <w:r>
              <w:t xml:space="preserve">by </w:t>
            </w:r>
            <w:r>
              <w:rPr>
                <w:b/>
              </w:rPr>
              <w:t>[</w:t>
            </w:r>
            <w:r>
              <w:rPr>
                <w:b/>
                <w:highlight w:val="yellow"/>
              </w:rPr>
              <w:t>insert name of Subscriber</w:t>
            </w:r>
            <w:r>
              <w:rPr>
                <w:b/>
              </w:rPr>
              <w:t>]</w:t>
            </w:r>
            <w:r>
              <w:t xml:space="preserve"> </w:t>
            </w:r>
            <w:r>
              <w:rPr>
                <w:highlight w:val="yellow"/>
              </w:rPr>
              <w:t>[as trustee of the [</w:t>
            </w:r>
            <w:r>
              <w:rPr>
                <w:b/>
                <w:bCs/>
                <w:highlight w:val="yellow"/>
              </w:rPr>
              <w:t>insert name of trust</w:t>
            </w:r>
            <w:r>
              <w:rPr>
                <w:highlight w:val="yellow"/>
              </w:rPr>
              <w:t>]]</w:t>
            </w:r>
            <w:r>
              <w:t xml:space="preserve"> in the presence of:</w:t>
            </w:r>
          </w:p>
        </w:tc>
      </w:tr>
      <w:tr w:rsidR="00CF1FBC" w14:paraId="178462AA" w14:textId="77777777" w:rsidTr="000369D5">
        <w:trPr>
          <w:gridAfter w:val="2"/>
          <w:wAfter w:w="4678" w:type="dxa"/>
        </w:trPr>
        <w:tc>
          <w:tcPr>
            <w:tcW w:w="4077" w:type="dxa"/>
            <w:tcBorders>
              <w:bottom w:val="single" w:sz="4" w:space="0" w:color="auto"/>
            </w:tcBorders>
          </w:tcPr>
          <w:p w14:paraId="545D39EF" w14:textId="77777777" w:rsidR="00CF1FBC" w:rsidRDefault="00CF1FBC" w:rsidP="000369D5">
            <w:pPr>
              <w:keepNext/>
            </w:pPr>
          </w:p>
        </w:tc>
      </w:tr>
      <w:tr w:rsidR="00CF1FBC" w14:paraId="5945753F" w14:textId="77777777" w:rsidTr="000369D5">
        <w:trPr>
          <w:cantSplit/>
        </w:trPr>
        <w:tc>
          <w:tcPr>
            <w:tcW w:w="4077" w:type="dxa"/>
          </w:tcPr>
          <w:p w14:paraId="4CC9C942" w14:textId="77777777" w:rsidR="00CF1FBC" w:rsidRDefault="00CF1FBC" w:rsidP="000369D5">
            <w:pPr>
              <w:keepNext/>
            </w:pPr>
            <w:r>
              <w:t>Witness Signature</w:t>
            </w:r>
          </w:p>
        </w:tc>
        <w:tc>
          <w:tcPr>
            <w:tcW w:w="567" w:type="dxa"/>
            <w:vMerge w:val="restart"/>
          </w:tcPr>
          <w:p w14:paraId="743AB6F9" w14:textId="77777777" w:rsidR="00CF1FBC" w:rsidRDefault="00CF1FBC" w:rsidP="000369D5">
            <w:pPr>
              <w:keepNext/>
            </w:pPr>
          </w:p>
        </w:tc>
        <w:tc>
          <w:tcPr>
            <w:tcW w:w="4111" w:type="dxa"/>
            <w:tcBorders>
              <w:top w:val="single" w:sz="4" w:space="0" w:color="auto"/>
            </w:tcBorders>
          </w:tcPr>
          <w:p w14:paraId="0B8A7209" w14:textId="77777777" w:rsidR="00CF1FBC" w:rsidRDefault="00CF1FBC" w:rsidP="000369D5">
            <w:pPr>
              <w:keepNext/>
            </w:pPr>
            <w:r>
              <w:t>Signature</w:t>
            </w:r>
          </w:p>
        </w:tc>
      </w:tr>
      <w:tr w:rsidR="00CF1FBC" w14:paraId="0FA04641" w14:textId="77777777" w:rsidTr="000369D5">
        <w:trPr>
          <w:cantSplit/>
        </w:trPr>
        <w:tc>
          <w:tcPr>
            <w:tcW w:w="4077" w:type="dxa"/>
            <w:tcBorders>
              <w:bottom w:val="single" w:sz="4" w:space="0" w:color="auto"/>
            </w:tcBorders>
          </w:tcPr>
          <w:p w14:paraId="58AFD1A5" w14:textId="77777777" w:rsidR="00CF1FBC" w:rsidRDefault="00CF1FBC" w:rsidP="000369D5">
            <w:pPr>
              <w:keepNext/>
            </w:pPr>
          </w:p>
        </w:tc>
        <w:tc>
          <w:tcPr>
            <w:tcW w:w="567" w:type="dxa"/>
            <w:vMerge/>
          </w:tcPr>
          <w:p w14:paraId="6C0A8606" w14:textId="77777777" w:rsidR="00CF1FBC" w:rsidRDefault="00CF1FBC" w:rsidP="000369D5">
            <w:pPr>
              <w:keepNext/>
            </w:pPr>
          </w:p>
        </w:tc>
        <w:tc>
          <w:tcPr>
            <w:tcW w:w="4111" w:type="dxa"/>
            <w:vMerge w:val="restart"/>
          </w:tcPr>
          <w:p w14:paraId="6AC48146" w14:textId="77777777" w:rsidR="00CF1FBC" w:rsidRDefault="00CF1FBC" w:rsidP="000369D5">
            <w:pPr>
              <w:keepNext/>
            </w:pPr>
          </w:p>
        </w:tc>
      </w:tr>
      <w:tr w:rsidR="00CF1FBC" w14:paraId="345CF6CB" w14:textId="77777777" w:rsidTr="000369D5">
        <w:trPr>
          <w:cantSplit/>
        </w:trPr>
        <w:tc>
          <w:tcPr>
            <w:tcW w:w="4077" w:type="dxa"/>
          </w:tcPr>
          <w:p w14:paraId="12B3EDC7" w14:textId="77777777" w:rsidR="00CF1FBC" w:rsidRDefault="00CF1FBC" w:rsidP="000369D5">
            <w:pPr>
              <w:keepNext/>
            </w:pPr>
            <w:r>
              <w:t>Print Name</w:t>
            </w:r>
          </w:p>
        </w:tc>
        <w:tc>
          <w:tcPr>
            <w:tcW w:w="567" w:type="dxa"/>
            <w:vMerge/>
          </w:tcPr>
          <w:p w14:paraId="1BB5ADAF" w14:textId="77777777" w:rsidR="00CF1FBC" w:rsidRDefault="00CF1FBC" w:rsidP="000369D5">
            <w:pPr>
              <w:keepNext/>
            </w:pPr>
          </w:p>
        </w:tc>
        <w:tc>
          <w:tcPr>
            <w:tcW w:w="4111" w:type="dxa"/>
            <w:vMerge/>
          </w:tcPr>
          <w:p w14:paraId="23D4C381" w14:textId="77777777" w:rsidR="00CF1FBC" w:rsidRDefault="00CF1FBC" w:rsidP="000369D5">
            <w:pPr>
              <w:keepNext/>
            </w:pPr>
          </w:p>
        </w:tc>
      </w:tr>
      <w:bookmarkEnd w:id="485"/>
    </w:tbl>
    <w:p w14:paraId="012D6AEC" w14:textId="77777777" w:rsidR="00CF1FBC" w:rsidRDefault="00CF1FBC"/>
    <w:sectPr w:rsidR="00CF1FBC" w:rsidSect="00CF1FBC">
      <w:headerReference w:type="even" r:id="rId16"/>
      <w:pgSz w:w="11906" w:h="16838" w:code="9"/>
      <w:pgMar w:top="1701" w:right="1134" w:bottom="567" w:left="1418" w:header="284" w:footer="284"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53309" w14:textId="77777777" w:rsidR="00122F1C" w:rsidRDefault="00122F1C">
      <w:pPr>
        <w:spacing w:before="0" w:line="240" w:lineRule="auto"/>
      </w:pPr>
      <w:r>
        <w:separator/>
      </w:r>
    </w:p>
  </w:endnote>
  <w:endnote w:type="continuationSeparator" w:id="0">
    <w:p w14:paraId="4A17786F" w14:textId="77777777" w:rsidR="00122F1C" w:rsidRDefault="00122F1C">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heSansB W5 Plain">
    <w:panose1 w:val="020B0502050302020203"/>
    <w:charset w:val="00"/>
    <w:family w:val="swiss"/>
    <w:notTrueType/>
    <w:pitch w:val="variable"/>
    <w:sig w:usb0="A000006F" w:usb1="5000200A" w:usb2="00000000" w:usb3="00000000" w:csb0="00000093" w:csb1="00000000"/>
  </w:font>
  <w:font w:name="Tahoma">
    <w:panose1 w:val="020B0604030504040204"/>
    <w:charset w:val="00"/>
    <w:family w:val="swiss"/>
    <w:pitch w:val="variable"/>
    <w:sig w:usb0="E1002EFF" w:usb1="C000605B" w:usb2="00000029" w:usb3="00000000" w:csb0="000101FF" w:csb1="00000000"/>
  </w:font>
  <w:font w:name="TheSansB W7 Bold">
    <w:panose1 w:val="020B0702050302020203"/>
    <w:charset w:val="00"/>
    <w:family w:val="swiss"/>
    <w:notTrueType/>
    <w:pitch w:val="variable"/>
    <w:sig w:usb0="A000006F" w:usb1="5000200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9880F" w14:textId="45D16CED" w:rsidR="0059075C" w:rsidRDefault="0059075C">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986814232"/>
      <w:docPartObj>
        <w:docPartGallery w:val="Page Numbers (Bottom of Page)"/>
        <w:docPartUnique/>
      </w:docPartObj>
    </w:sdtPr>
    <w:sdtEndPr>
      <w:rPr>
        <w:noProof/>
      </w:rPr>
    </w:sdtEndPr>
    <w:sdtContent>
      <w:p w14:paraId="204A50E4" w14:textId="77777777" w:rsidR="00203962" w:rsidRDefault="0020396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E0DFEB6" w14:textId="77777777" w:rsidR="00203962" w:rsidRDefault="00203962">
    <w:pPr>
      <w:pStyle w:val="Footer"/>
      <w:jc w:val="right"/>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513A6" w14:textId="77777777" w:rsidR="00203962" w:rsidRDefault="002039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0F0D5" w14:textId="77777777" w:rsidR="00122F1C" w:rsidRDefault="00122F1C">
      <w:pPr>
        <w:spacing w:before="0" w:line="240" w:lineRule="auto"/>
      </w:pPr>
      <w:r>
        <w:separator/>
      </w:r>
    </w:p>
  </w:footnote>
  <w:footnote w:type="continuationSeparator" w:id="0">
    <w:p w14:paraId="6C41F635" w14:textId="77777777" w:rsidR="00122F1C" w:rsidRDefault="00122F1C">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965727" w:rsidRPr="0077043A" w14:paraId="52D8E5B7" w14:textId="77777777" w:rsidTr="00EF4A30">
      <w:trPr>
        <w:trHeight w:hRule="exact" w:val="900"/>
      </w:trPr>
      <w:tc>
        <w:tcPr>
          <w:tcW w:w="6946" w:type="dxa"/>
          <w:vAlign w:val="bottom"/>
        </w:tcPr>
        <w:p w14:paraId="3DBA75B5" w14:textId="77777777" w:rsidR="00965727" w:rsidRDefault="002B3B87" w:rsidP="00965727">
          <w:pPr>
            <w:pStyle w:val="HeaderTitle"/>
          </w:pPr>
          <w:r>
            <w:t>Subscription Agreement</w:t>
          </w:r>
        </w:p>
      </w:tc>
      <w:tc>
        <w:tcPr>
          <w:tcW w:w="2410" w:type="dxa"/>
          <w:vAlign w:val="bottom"/>
        </w:tcPr>
        <w:p w14:paraId="35427D97" w14:textId="6AC91D7B" w:rsidR="00965727" w:rsidRPr="006A4582" w:rsidRDefault="00122F1C" w:rsidP="00965727">
          <w:pPr>
            <w:jc w:val="center"/>
            <w:rPr>
              <w:rFonts w:ascii="Times New Roman" w:hAnsi="Times New Roman"/>
            </w:rPr>
          </w:pPr>
          <w:r>
            <w:rPr>
              <w:rFonts w:ascii="Times New Roman" w:hAnsi="Times New Roman"/>
              <w:noProof/>
            </w:rPr>
            <w:drawing>
              <wp:anchor distT="0" distB="0" distL="114300" distR="114300" simplePos="0" relativeHeight="251665408" behindDoc="1" locked="0" layoutInCell="1" allowOverlap="1" wp14:anchorId="407CE082" wp14:editId="40ED7EDD">
                <wp:simplePos x="0" y="0"/>
                <wp:positionH relativeFrom="page">
                  <wp:posOffset>252095</wp:posOffset>
                </wp:positionH>
                <wp:positionV relativeFrom="page">
                  <wp:posOffset>133350</wp:posOffset>
                </wp:positionV>
                <wp:extent cx="1296000" cy="417600"/>
                <wp:effectExtent l="0" t="0" r="0" b="1905"/>
                <wp:wrapNone/>
                <wp:docPr id="221067336"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5F191D8" w14:textId="05EC4743" w:rsidR="0059075C" w:rsidRPr="00965727" w:rsidRDefault="0059075C"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292B1" w14:textId="6A5E235F" w:rsidR="00965727" w:rsidRDefault="00965727">
    <w:pPr>
      <w:pStyle w:val="Header"/>
    </w:pPr>
    <w:r>
      <w:rPr>
        <w:noProof/>
        <w:color w:val="0074BF" w:themeColor="text2"/>
        <w:sz w:val="40"/>
        <w:szCs w:val="40"/>
      </w:rPr>
      <w:drawing>
        <wp:anchor distT="0" distB="0" distL="114300" distR="114300" simplePos="0" relativeHeight="251645952" behindDoc="1" locked="1" layoutInCell="1" allowOverlap="1" wp14:anchorId="03EE892A" wp14:editId="29AA37EC">
          <wp:simplePos x="0" y="0"/>
          <wp:positionH relativeFrom="page">
            <wp:posOffset>-17145</wp:posOffset>
          </wp:positionH>
          <wp:positionV relativeFrom="page">
            <wp:posOffset>8890</wp:posOffset>
          </wp:positionV>
          <wp:extent cx="7552690" cy="10683240"/>
          <wp:effectExtent l="0" t="0" r="0" b="0"/>
          <wp:wrapNone/>
          <wp:docPr id="570985238" name="Picture 57098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85238" name="Picture 57098523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22F1C">
      <w:rPr>
        <w:noProof/>
        <w:color w:val="0074BF" w:themeColor="text2"/>
        <w:sz w:val="40"/>
        <w:szCs w:val="40"/>
      </w:rPr>
      <mc:AlternateContent>
        <mc:Choice Requires="wpg">
          <w:drawing>
            <wp:anchor distT="0" distB="0" distL="114300" distR="114300" simplePos="0" relativeHeight="251663360" behindDoc="0" locked="0" layoutInCell="1" allowOverlap="1" wp14:anchorId="387FE614" wp14:editId="387610C3">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C745A6A" id="Group 1" o:spid="_x0000_s1026" style="position:absolute;margin-left:56.7pt;margin-top:47.9pt;width:485.3pt;height:47.05pt;z-index:251663360;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2B3B87" w:rsidRPr="0077043A" w14:paraId="4836185E" w14:textId="77777777" w:rsidTr="009D6D11">
      <w:trPr>
        <w:trHeight w:hRule="exact" w:val="900"/>
      </w:trPr>
      <w:tc>
        <w:tcPr>
          <w:tcW w:w="6946" w:type="dxa"/>
          <w:vAlign w:val="bottom"/>
        </w:tcPr>
        <w:p w14:paraId="57E21B26" w14:textId="77777777" w:rsidR="002B3B87" w:rsidRDefault="002B3B87" w:rsidP="002B3B87">
          <w:pPr>
            <w:pStyle w:val="HeaderTitle"/>
          </w:pPr>
          <w:r>
            <w:t>Subscription Agreement</w:t>
          </w:r>
        </w:p>
      </w:tc>
      <w:tc>
        <w:tcPr>
          <w:tcW w:w="2410" w:type="dxa"/>
          <w:vAlign w:val="bottom"/>
        </w:tcPr>
        <w:p w14:paraId="1838703A" w14:textId="323C1C24" w:rsidR="002B3B87" w:rsidRPr="006A4582" w:rsidRDefault="00122F1C" w:rsidP="002B3B87">
          <w:pPr>
            <w:jc w:val="center"/>
            <w:rPr>
              <w:rFonts w:ascii="Times New Roman" w:hAnsi="Times New Roman"/>
            </w:rPr>
          </w:pPr>
          <w:r>
            <w:rPr>
              <w:rFonts w:ascii="Times New Roman" w:hAnsi="Times New Roman"/>
              <w:noProof/>
            </w:rPr>
            <w:drawing>
              <wp:anchor distT="0" distB="0" distL="114300" distR="114300" simplePos="0" relativeHeight="251669504" behindDoc="1" locked="0" layoutInCell="1" allowOverlap="1" wp14:anchorId="47106E4A" wp14:editId="6062593F">
                <wp:simplePos x="0" y="0"/>
                <wp:positionH relativeFrom="page">
                  <wp:posOffset>252095</wp:posOffset>
                </wp:positionH>
                <wp:positionV relativeFrom="page">
                  <wp:posOffset>133350</wp:posOffset>
                </wp:positionV>
                <wp:extent cx="1296000" cy="417600"/>
                <wp:effectExtent l="0" t="0" r="0" b="1905"/>
                <wp:wrapNone/>
                <wp:docPr id="178895653"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E51A9EF" w14:textId="1C387038" w:rsidR="002B3B87" w:rsidRPr="00965727" w:rsidRDefault="002B3B87" w:rsidP="002B3B87">
    <w:pPr>
      <w:pStyle w:val="Header"/>
    </w:pPr>
  </w:p>
  <w:p w14:paraId="7DF12337" w14:textId="77777777" w:rsidR="00D7200A" w:rsidRPr="00965727" w:rsidRDefault="00D7200A" w:rsidP="0096572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2B3B87" w:rsidRPr="0077043A" w14:paraId="70ED7C2F" w14:textId="77777777" w:rsidTr="009D6D11">
      <w:trPr>
        <w:trHeight w:hRule="exact" w:val="900"/>
      </w:trPr>
      <w:tc>
        <w:tcPr>
          <w:tcW w:w="6946" w:type="dxa"/>
          <w:vAlign w:val="bottom"/>
        </w:tcPr>
        <w:p w14:paraId="2022D42C" w14:textId="77777777" w:rsidR="002B3B87" w:rsidRDefault="002B3B87" w:rsidP="002B3B87">
          <w:pPr>
            <w:pStyle w:val="HeaderTitle"/>
          </w:pPr>
          <w:r>
            <w:t>Subscription Agreement</w:t>
          </w:r>
        </w:p>
      </w:tc>
      <w:tc>
        <w:tcPr>
          <w:tcW w:w="2410" w:type="dxa"/>
          <w:vAlign w:val="bottom"/>
        </w:tcPr>
        <w:p w14:paraId="73326F87" w14:textId="20E759BB" w:rsidR="002B3B87" w:rsidRPr="006A4582" w:rsidRDefault="00122F1C" w:rsidP="002B3B87">
          <w:pPr>
            <w:jc w:val="center"/>
            <w:rPr>
              <w:rFonts w:ascii="Times New Roman" w:hAnsi="Times New Roman"/>
            </w:rPr>
          </w:pPr>
          <w:r>
            <w:rPr>
              <w:rFonts w:ascii="Times New Roman" w:hAnsi="Times New Roman"/>
              <w:noProof/>
            </w:rPr>
            <w:drawing>
              <wp:anchor distT="0" distB="0" distL="114300" distR="114300" simplePos="0" relativeHeight="251667456" behindDoc="1" locked="0" layoutInCell="1" allowOverlap="1" wp14:anchorId="666A0FE8" wp14:editId="082F5E11">
                <wp:simplePos x="0" y="0"/>
                <wp:positionH relativeFrom="page">
                  <wp:posOffset>252095</wp:posOffset>
                </wp:positionH>
                <wp:positionV relativeFrom="page">
                  <wp:posOffset>133350</wp:posOffset>
                </wp:positionV>
                <wp:extent cx="1296000" cy="417600"/>
                <wp:effectExtent l="0" t="0" r="0" b="1905"/>
                <wp:wrapNone/>
                <wp:docPr id="557347950"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1C217E0" w14:textId="7228C3AB" w:rsidR="002B3B87" w:rsidRPr="00965727" w:rsidRDefault="002B3B87" w:rsidP="002B3B87">
    <w:pPr>
      <w:pStyle w:val="Header"/>
    </w:pPr>
  </w:p>
  <w:p w14:paraId="6E1ACF81" w14:textId="77777777" w:rsidR="00D7200A" w:rsidRDefault="00D720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B9C0D" w14:textId="77777777" w:rsidR="0059075C" w:rsidRDefault="005907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 w15:restartNumberingAfterBreak="0">
    <w:nsid w:val="121329BB"/>
    <w:multiLevelType w:val="multilevel"/>
    <w:tmpl w:val="DEEC7F82"/>
    <w:lvl w:ilvl="0">
      <w:start w:val="1"/>
      <w:numFmt w:val="bullet"/>
      <w:pStyle w:val="Bullet1"/>
      <w:lvlText w:val="•"/>
      <w:lvlJc w:val="left"/>
      <w:pPr>
        <w:ind w:left="709" w:hanging="709"/>
      </w:pPr>
      <w:rPr>
        <w:rFonts w:ascii="Garamond" w:hAnsi="Garamond" w:hint="default"/>
        <w:color w:val="000000" w:themeColor="text1"/>
      </w:rPr>
    </w:lvl>
    <w:lvl w:ilvl="1">
      <w:start w:val="1"/>
      <w:numFmt w:val="bullet"/>
      <w:pStyle w:val="Bullet2"/>
      <w:lvlText w:val="•"/>
      <w:lvlJc w:val="left"/>
      <w:pPr>
        <w:ind w:left="1418" w:hanging="709"/>
      </w:pPr>
      <w:rPr>
        <w:rFonts w:ascii="Garamond" w:hAnsi="Garamond" w:hint="default"/>
        <w:color w:val="000000" w:themeColor="text1"/>
      </w:rPr>
    </w:lvl>
    <w:lvl w:ilvl="2">
      <w:start w:val="1"/>
      <w:numFmt w:val="bullet"/>
      <w:pStyle w:val="Bullet3"/>
      <w:lvlText w:val="•"/>
      <w:lvlJc w:val="left"/>
      <w:pPr>
        <w:ind w:left="2127" w:hanging="709"/>
      </w:pPr>
      <w:rPr>
        <w:rFonts w:ascii="Garamond" w:hAnsi="Garamond" w:hint="default"/>
        <w:color w:val="000000" w:themeColor="text1"/>
      </w:rPr>
    </w:lvl>
    <w:lvl w:ilvl="3">
      <w:start w:val="1"/>
      <w:numFmt w:val="none"/>
      <w:lvlText w:val=""/>
      <w:lvlJc w:val="left"/>
      <w:pPr>
        <w:ind w:left="2836" w:hanging="709"/>
      </w:pPr>
      <w:rPr>
        <w:rFonts w:hint="default"/>
      </w:rPr>
    </w:lvl>
    <w:lvl w:ilvl="4">
      <w:start w:val="1"/>
      <w:numFmt w:val="none"/>
      <w:lvlText w:val=""/>
      <w:lvlJc w:val="left"/>
      <w:pPr>
        <w:ind w:left="3545" w:hanging="709"/>
      </w:pPr>
      <w:rPr>
        <w:rFonts w:hint="default"/>
      </w:rPr>
    </w:lvl>
    <w:lvl w:ilvl="5">
      <w:start w:val="1"/>
      <w:numFmt w:val="none"/>
      <w:lvlText w:val=""/>
      <w:lvlJc w:val="left"/>
      <w:pPr>
        <w:ind w:left="4254" w:hanging="709"/>
      </w:pPr>
      <w:rPr>
        <w:rFonts w:hint="default"/>
      </w:rPr>
    </w:lvl>
    <w:lvl w:ilvl="6">
      <w:start w:val="1"/>
      <w:numFmt w:val="none"/>
      <w:lvlText w:val="%7"/>
      <w:lvlJc w:val="left"/>
      <w:pPr>
        <w:ind w:left="4963" w:hanging="709"/>
      </w:pPr>
      <w:rPr>
        <w:rFonts w:hint="default"/>
      </w:rPr>
    </w:lvl>
    <w:lvl w:ilvl="7">
      <w:start w:val="1"/>
      <w:numFmt w:val="none"/>
      <w:lvlText w:val="%8"/>
      <w:lvlJc w:val="left"/>
      <w:pPr>
        <w:ind w:left="5672" w:hanging="709"/>
      </w:pPr>
      <w:rPr>
        <w:rFonts w:hint="default"/>
      </w:rPr>
    </w:lvl>
    <w:lvl w:ilvl="8">
      <w:start w:val="1"/>
      <w:numFmt w:val="none"/>
      <w:lvlText w:val=""/>
      <w:lvlJc w:val="left"/>
      <w:pPr>
        <w:ind w:left="6381" w:hanging="709"/>
      </w:pPr>
      <w:rPr>
        <w:rFonts w:hint="default"/>
      </w:rPr>
    </w:lvl>
  </w:abstractNum>
  <w:abstractNum w:abstractNumId="2" w15:restartNumberingAfterBreak="0">
    <w:nsid w:val="3D5A7286"/>
    <w:multiLevelType w:val="multilevel"/>
    <w:tmpl w:val="15DAB206"/>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3" w15:restartNumberingAfterBreak="0">
    <w:nsid w:val="3D7E39C9"/>
    <w:multiLevelType w:val="multilevel"/>
    <w:tmpl w:val="326CB47E"/>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9%1"/>
      <w:lvlJc w:val="left"/>
      <w:pPr>
        <w:tabs>
          <w:tab w:val="num" w:pos="6120"/>
        </w:tabs>
        <w:ind w:left="4320" w:hanging="1440"/>
      </w:pPr>
      <w:rPr>
        <w:rFonts w:hint="default"/>
      </w:rPr>
    </w:lvl>
  </w:abstractNum>
  <w:abstractNum w:abstractNumId="4"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5" w15:restartNumberingAfterBreak="0">
    <w:nsid w:val="4E58445D"/>
    <w:multiLevelType w:val="multilevel"/>
    <w:tmpl w:val="A5C4D94A"/>
    <w:lvl w:ilvl="0">
      <w:start w:val="1"/>
      <w:numFmt w:val="decimal"/>
      <w:pStyle w:val="GNHeading"/>
      <w:lvlText w:val="%1"/>
      <w:lvlJc w:val="left"/>
      <w:pPr>
        <w:tabs>
          <w:tab w:val="num" w:pos="0"/>
        </w:tabs>
        <w:ind w:left="0" w:firstLine="0"/>
      </w:pPr>
      <w:rPr>
        <w:rFonts w:hint="default"/>
      </w:rPr>
    </w:lvl>
    <w:lvl w:ilvl="1">
      <w:start w:val="1"/>
      <w:numFmt w:val="decimal"/>
      <w:pStyle w:val="GNLevel1"/>
      <w:lvlText w:val="%2"/>
      <w:lvlJc w:val="left"/>
      <w:pPr>
        <w:tabs>
          <w:tab w:val="num" w:pos="0"/>
        </w:tabs>
        <w:ind w:left="0" w:firstLine="0"/>
      </w:pPr>
      <w:rPr>
        <w:rFonts w:hint="default"/>
      </w:rPr>
    </w:lvl>
    <w:lvl w:ilvl="2">
      <w:start w:val="1"/>
      <w:numFmt w:val="lowerLetter"/>
      <w:pStyle w:val="GNLevel2"/>
      <w:lvlText w:val="(%3)"/>
      <w:lvlJc w:val="left"/>
      <w:pPr>
        <w:tabs>
          <w:tab w:val="num" w:pos="709"/>
        </w:tabs>
        <w:ind w:left="709" w:firstLine="0"/>
      </w:pPr>
      <w:rPr>
        <w:rFonts w:hint="default"/>
      </w:rPr>
    </w:lvl>
    <w:lvl w:ilvl="3">
      <w:start w:val="1"/>
      <w:numFmt w:val="lowerRoman"/>
      <w:pStyle w:val="GNLevel3"/>
      <w:lvlText w:val="(%4)"/>
      <w:lvlJc w:val="left"/>
      <w:pPr>
        <w:tabs>
          <w:tab w:val="num" w:pos="1418"/>
        </w:tabs>
        <w:ind w:left="1418" w:firstLine="0"/>
      </w:pPr>
      <w:rPr>
        <w:rFonts w:hint="default"/>
      </w:rPr>
    </w:lvl>
    <w:lvl w:ilvl="4">
      <w:start w:val="1"/>
      <w:numFmt w:val="upperLetter"/>
      <w:pStyle w:val="GNLevel4"/>
      <w:lvlText w:val="(%5)"/>
      <w:lvlJc w:val="left"/>
      <w:pPr>
        <w:tabs>
          <w:tab w:val="num" w:pos="2126"/>
        </w:tabs>
        <w:ind w:left="2126" w:firstLine="0"/>
      </w:pPr>
      <w:rPr>
        <w:rFonts w:hint="default"/>
      </w:rPr>
    </w:lvl>
    <w:lvl w:ilvl="5">
      <w:start w:val="1"/>
      <w:numFmt w:val="none"/>
      <w:lvlText w:val="%6"/>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right"/>
      <w:pPr>
        <w:tabs>
          <w:tab w:val="num" w:pos="0"/>
        </w:tabs>
        <w:ind w:left="0" w:firstLine="0"/>
      </w:pPr>
      <w:rPr>
        <w:rFonts w:hint="default"/>
      </w:rPr>
    </w:lvl>
  </w:abstractNum>
  <w:abstractNum w:abstractNumId="6" w15:restartNumberingAfterBreak="0">
    <w:nsid w:val="60AE30AC"/>
    <w:multiLevelType w:val="singleLevel"/>
    <w:tmpl w:val="2E64F6FA"/>
    <w:lvl w:ilvl="0">
      <w:start w:val="1"/>
      <w:numFmt w:val="decimal"/>
      <w:lvlText w:val="%1"/>
      <w:lvlJc w:val="left"/>
      <w:pPr>
        <w:tabs>
          <w:tab w:val="num" w:pos="284"/>
        </w:tabs>
        <w:ind w:left="1004" w:hanging="720"/>
      </w:pPr>
      <w:rPr>
        <w:rFonts w:cs="Times New Roman" w:hint="default"/>
      </w:rPr>
    </w:lvl>
  </w:abstractNum>
  <w:abstractNum w:abstractNumId="7"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8"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num w:numId="1" w16cid:durableId="2043284849">
    <w:abstractNumId w:val="7"/>
  </w:num>
  <w:num w:numId="2" w16cid:durableId="595751242">
    <w:abstractNumId w:val="2"/>
  </w:num>
  <w:num w:numId="3" w16cid:durableId="1806586321">
    <w:abstractNumId w:val="4"/>
  </w:num>
  <w:num w:numId="4" w16cid:durableId="1313676767">
    <w:abstractNumId w:val="0"/>
  </w:num>
  <w:num w:numId="5" w16cid:durableId="2136288306">
    <w:abstractNumId w:val="6"/>
  </w:num>
  <w:num w:numId="6" w16cid:durableId="1373766201">
    <w:abstractNumId w:val="8"/>
  </w:num>
  <w:num w:numId="7" w16cid:durableId="374886956">
    <w:abstractNumId w:val="3"/>
  </w:num>
  <w:num w:numId="8" w16cid:durableId="115738150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30102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0" w16cid:durableId="1187478109">
    <w:abstractNumId w:val="1"/>
  </w:num>
  <w:num w:numId="11" w16cid:durableId="1052071554">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ParentTemplateFullName" w:val="C:\program files\microsoft office\templates\AARTemplates\Agreement.dot"/>
    <w:docVar w:name="AAR_ParentTemplateOfficeName" w:val="MELBOURNE"/>
    <w:docVar w:name="AAR_SetUpdateStylesOnOpen" w:val="0"/>
    <w:docVar w:name="AAR_SetZoomPercentage" w:val="108"/>
    <w:docVar w:name="OldFldsRemoved" w:val="-1"/>
  </w:docVars>
  <w:rsids>
    <w:rsidRoot w:val="0059075C"/>
    <w:rsid w:val="000778A0"/>
    <w:rsid w:val="00112A3F"/>
    <w:rsid w:val="00113E82"/>
    <w:rsid w:val="00122F1C"/>
    <w:rsid w:val="00162DC0"/>
    <w:rsid w:val="001A7CF6"/>
    <w:rsid w:val="001B6A14"/>
    <w:rsid w:val="001C0385"/>
    <w:rsid w:val="001E56AB"/>
    <w:rsid w:val="00203962"/>
    <w:rsid w:val="00274424"/>
    <w:rsid w:val="002866A5"/>
    <w:rsid w:val="002B3B87"/>
    <w:rsid w:val="003521BE"/>
    <w:rsid w:val="003A5C7D"/>
    <w:rsid w:val="003F3AA2"/>
    <w:rsid w:val="004C46BE"/>
    <w:rsid w:val="004E1AC9"/>
    <w:rsid w:val="00505105"/>
    <w:rsid w:val="005255CE"/>
    <w:rsid w:val="005806B4"/>
    <w:rsid w:val="0059075C"/>
    <w:rsid w:val="00592C60"/>
    <w:rsid w:val="00605AC3"/>
    <w:rsid w:val="006256CB"/>
    <w:rsid w:val="00647539"/>
    <w:rsid w:val="007218C5"/>
    <w:rsid w:val="00726215"/>
    <w:rsid w:val="007E567C"/>
    <w:rsid w:val="00835F30"/>
    <w:rsid w:val="00845F0A"/>
    <w:rsid w:val="008759A2"/>
    <w:rsid w:val="00933040"/>
    <w:rsid w:val="0096402A"/>
    <w:rsid w:val="00965727"/>
    <w:rsid w:val="009756B2"/>
    <w:rsid w:val="00976561"/>
    <w:rsid w:val="00A47B70"/>
    <w:rsid w:val="00AF5ABF"/>
    <w:rsid w:val="00CF1FBC"/>
    <w:rsid w:val="00D11334"/>
    <w:rsid w:val="00D7200A"/>
    <w:rsid w:val="00DC0BAF"/>
    <w:rsid w:val="00DC6614"/>
    <w:rsid w:val="00E07572"/>
    <w:rsid w:val="00E96565"/>
    <w:rsid w:val="00EC16B6"/>
    <w:rsid w:val="00ED3579"/>
    <w:rsid w:val="00FB76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B1EE853"/>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3AA2"/>
    <w:pPr>
      <w:spacing w:before="100" w:line="288" w:lineRule="auto"/>
    </w:pPr>
    <w:rPr>
      <w:rFonts w:ascii="Arial" w:hAnsi="Arial"/>
      <w:lang w:eastAsia="en-US"/>
    </w:rPr>
  </w:style>
  <w:style w:type="paragraph" w:styleId="Heading1">
    <w:name w:val="heading 1"/>
    <w:basedOn w:val="Normal"/>
    <w:next w:val="Normal"/>
    <w:qFormat/>
    <w:pPr>
      <w:outlineLvl w:val="0"/>
    </w:pPr>
  </w:style>
  <w:style w:type="paragraph" w:styleId="Heading2">
    <w:name w:val="heading 2"/>
    <w:basedOn w:val="Normal"/>
    <w:next w:val="NormalIndent"/>
    <w:qFormat/>
    <w:pPr>
      <w:outlineLvl w:val="1"/>
    </w:pPr>
  </w:style>
  <w:style w:type="paragraph" w:styleId="Heading3">
    <w:name w:val="heading 3"/>
    <w:basedOn w:val="Normal"/>
    <w:qFormat/>
    <w:pPr>
      <w:outlineLvl w:val="2"/>
    </w:pPr>
  </w:style>
  <w:style w:type="paragraph" w:styleId="Heading4">
    <w:name w:val="heading 4"/>
    <w:basedOn w:val="Normal"/>
    <w:qFormat/>
    <w:pPr>
      <w:outlineLvl w:val="3"/>
    </w:pPr>
  </w:style>
  <w:style w:type="paragraph" w:styleId="Heading5">
    <w:name w:val="heading 5"/>
    <w:basedOn w:val="Normal"/>
    <w:qFormat/>
    <w:pPr>
      <w:outlineLvl w:val="4"/>
    </w:pPr>
  </w:style>
  <w:style w:type="paragraph" w:styleId="Heading6">
    <w:name w:val="heading 6"/>
    <w:basedOn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rsid w:val="003F3AA2"/>
    <w:pPr>
      <w:ind w:left="709"/>
    </w:pPr>
  </w:style>
  <w:style w:type="character" w:customStyle="1" w:styleId="NormalIndentChar">
    <w:name w:val="Normal Indent Char"/>
    <w:basedOn w:val="DefaultParagraphFont"/>
    <w:link w:val="NormalIndent"/>
    <w:rPr>
      <w:rFonts w:ascii="Arial" w:hAnsi="Arial"/>
      <w:lang w:eastAsia="en-US"/>
    </w:rPr>
  </w:style>
  <w:style w:type="character" w:customStyle="1" w:styleId="AuthorNote">
    <w:name w:val="Author Note"/>
    <w:uiPriority w:val="1"/>
    <w:qFormat/>
    <w:rsid w:val="003F3AA2"/>
    <w:rPr>
      <w:rFonts w:ascii="Arial Bold" w:hAnsi="Arial Bold"/>
      <w:b/>
      <w:vanish/>
      <w:color w:val="0074BF"/>
      <w:sz w:val="20"/>
    </w:rPr>
  </w:style>
  <w:style w:type="paragraph" w:styleId="BodyText">
    <w:name w:val="Body Text"/>
    <w:basedOn w:val="Normal"/>
    <w:link w:val="BodyTextChar"/>
    <w:qFormat/>
    <w:rsid w:val="003F3AA2"/>
    <w:pPr>
      <w:spacing w:before="0" w:line="240" w:lineRule="auto"/>
    </w:pPr>
  </w:style>
  <w:style w:type="paragraph" w:styleId="BodyTextIndent">
    <w:name w:val="Body Text Indent"/>
    <w:basedOn w:val="BodyText"/>
    <w:link w:val="BodyTextIndentChar"/>
    <w:qFormat/>
    <w:rsid w:val="003F3AA2"/>
    <w:pPr>
      <w:ind w:left="709"/>
    </w:pPr>
  </w:style>
  <w:style w:type="paragraph" w:customStyle="1" w:styleId="Bullet1">
    <w:name w:val="Bullet 1"/>
    <w:basedOn w:val="Normal"/>
    <w:qFormat/>
    <w:rsid w:val="003F3AA2"/>
    <w:pPr>
      <w:numPr>
        <w:numId w:val="10"/>
      </w:numPr>
    </w:pPr>
    <w:rPr>
      <w:lang w:eastAsia="en-AU"/>
    </w:rPr>
  </w:style>
  <w:style w:type="paragraph" w:customStyle="1" w:styleId="Bullet2">
    <w:name w:val="Bullet 2"/>
    <w:basedOn w:val="Normal"/>
    <w:qFormat/>
    <w:rsid w:val="003F3AA2"/>
    <w:pPr>
      <w:numPr>
        <w:ilvl w:val="1"/>
        <w:numId w:val="10"/>
      </w:numPr>
    </w:pPr>
  </w:style>
  <w:style w:type="paragraph" w:customStyle="1" w:styleId="Bullet3">
    <w:name w:val="Bullet 3"/>
    <w:basedOn w:val="Normal"/>
    <w:qFormat/>
    <w:rsid w:val="003F3AA2"/>
    <w:pPr>
      <w:numPr>
        <w:ilvl w:val="2"/>
        <w:numId w:val="10"/>
      </w:numPr>
    </w:pPr>
  </w:style>
  <w:style w:type="paragraph" w:styleId="Caption">
    <w:name w:val="caption"/>
    <w:basedOn w:val="Normal"/>
    <w:next w:val="Normal"/>
    <w:qFormat/>
    <w:rPr>
      <w:sz w:val="16"/>
    </w:rPr>
  </w:style>
  <w:style w:type="paragraph" w:styleId="Footer">
    <w:name w:val="footer"/>
    <w:basedOn w:val="Normal"/>
    <w:link w:val="FooterChar"/>
    <w:qFormat/>
    <w:rsid w:val="003F3AA2"/>
    <w:pPr>
      <w:spacing w:before="40" w:line="240" w:lineRule="auto"/>
    </w:pPr>
    <w:rPr>
      <w:noProof/>
      <w:sz w:val="16"/>
    </w:rPr>
  </w:style>
  <w:style w:type="paragraph" w:customStyle="1" w:styleId="GeneralHeading1">
    <w:name w:val="General Heading 1"/>
    <w:basedOn w:val="Normal"/>
    <w:next w:val="Normal"/>
    <w:qFormat/>
    <w:rsid w:val="003F3AA2"/>
    <w:pPr>
      <w:keepNext/>
      <w:spacing w:before="200"/>
    </w:pPr>
    <w:rPr>
      <w:b/>
      <w:sz w:val="22"/>
    </w:rPr>
  </w:style>
  <w:style w:type="paragraph" w:customStyle="1" w:styleId="GNHeading">
    <w:name w:val="GN Heading"/>
    <w:basedOn w:val="Normal"/>
    <w:next w:val="GNNormalIndent"/>
    <w:uiPriority w:val="1"/>
    <w:qFormat/>
    <w:rsid w:val="003F3AA2"/>
    <w:pPr>
      <w:keepNext/>
      <w:numPr>
        <w:numId w:val="11"/>
      </w:numPr>
      <w:tabs>
        <w:tab w:val="left" w:pos="709"/>
      </w:tabs>
      <w:spacing w:before="200" w:line="240" w:lineRule="auto"/>
    </w:pPr>
    <w:rPr>
      <w:rFonts w:ascii="Arial Bold" w:hAnsi="Arial Bold"/>
      <w:b/>
      <w:vanish/>
      <w:color w:val="000080"/>
    </w:rPr>
  </w:style>
  <w:style w:type="paragraph" w:customStyle="1" w:styleId="GNNormalIndent">
    <w:name w:val="GN Normal Indent"/>
    <w:basedOn w:val="GNNormal"/>
    <w:link w:val="GNNormalIndentChar"/>
    <w:uiPriority w:val="1"/>
    <w:qFormat/>
    <w:rsid w:val="003F3AA2"/>
    <w:pPr>
      <w:ind w:left="709"/>
    </w:pPr>
  </w:style>
  <w:style w:type="paragraph" w:customStyle="1" w:styleId="GNNormal">
    <w:name w:val="GN Normal"/>
    <w:basedOn w:val="Normal"/>
    <w:link w:val="GNNormalChar"/>
    <w:uiPriority w:val="1"/>
    <w:qFormat/>
    <w:rsid w:val="003F3AA2"/>
    <w:pPr>
      <w:spacing w:line="240" w:lineRule="auto"/>
    </w:pPr>
    <w:rPr>
      <w:vanish/>
      <w:color w:val="000080"/>
    </w:rPr>
  </w:style>
  <w:style w:type="paragraph" w:styleId="Header">
    <w:name w:val="header"/>
    <w:basedOn w:val="Normal"/>
    <w:link w:val="HeaderChar"/>
    <w:qFormat/>
    <w:rsid w:val="003F3AA2"/>
    <w:pPr>
      <w:spacing w:before="0" w:line="240" w:lineRule="auto"/>
    </w:pPr>
    <w:rPr>
      <w:sz w:val="16"/>
    </w:rPr>
  </w:style>
  <w:style w:type="paragraph" w:customStyle="1" w:styleId="HeaderTitle">
    <w:name w:val="Header Title"/>
    <w:basedOn w:val="Normal"/>
    <w:qFormat/>
    <w:rsid w:val="003F3AA2"/>
    <w:pPr>
      <w:spacing w:before="60" w:line="240" w:lineRule="auto"/>
    </w:pPr>
    <w:rPr>
      <w:noProof/>
    </w:rPr>
  </w:style>
  <w:style w:type="paragraph" w:customStyle="1" w:styleId="GeneralHeading2">
    <w:name w:val="General Heading 2"/>
    <w:basedOn w:val="Normal"/>
    <w:next w:val="Normal"/>
    <w:qFormat/>
    <w:rsid w:val="003F3AA2"/>
    <w:pPr>
      <w:keepNext/>
      <w:spacing w:before="160"/>
    </w:pPr>
    <w:rPr>
      <w:b/>
      <w:sz w:val="21"/>
    </w:rPr>
  </w:style>
  <w:style w:type="paragraph" w:customStyle="1" w:styleId="level1">
    <w:name w:val="level1"/>
    <w:basedOn w:val="Normal"/>
    <w:qFormat/>
    <w:rsid w:val="003F3AA2"/>
    <w:pPr>
      <w:numPr>
        <w:numId w:val="4"/>
      </w:numPr>
    </w:pPr>
  </w:style>
  <w:style w:type="paragraph" w:customStyle="1" w:styleId="level2">
    <w:name w:val="level2"/>
    <w:basedOn w:val="Normal"/>
    <w:qFormat/>
    <w:rsid w:val="003F3AA2"/>
    <w:pPr>
      <w:numPr>
        <w:ilvl w:val="1"/>
        <w:numId w:val="4"/>
      </w:numPr>
    </w:pPr>
  </w:style>
  <w:style w:type="paragraph" w:customStyle="1" w:styleId="level3">
    <w:name w:val="level3"/>
    <w:basedOn w:val="Normal"/>
    <w:qFormat/>
    <w:rsid w:val="003F3AA2"/>
    <w:pPr>
      <w:numPr>
        <w:ilvl w:val="2"/>
        <w:numId w:val="4"/>
      </w:numPr>
    </w:pPr>
  </w:style>
  <w:style w:type="paragraph" w:customStyle="1" w:styleId="level4">
    <w:name w:val="level4"/>
    <w:basedOn w:val="Normal"/>
    <w:qFormat/>
    <w:rsid w:val="003F3AA2"/>
    <w:pPr>
      <w:numPr>
        <w:ilvl w:val="3"/>
        <w:numId w:val="4"/>
      </w:numPr>
      <w:ind w:left="2127" w:hanging="709"/>
    </w:pPr>
  </w:style>
  <w:style w:type="paragraph" w:customStyle="1" w:styleId="level5">
    <w:name w:val="level5"/>
    <w:basedOn w:val="Normal"/>
    <w:qFormat/>
    <w:rsid w:val="003F3AA2"/>
    <w:pPr>
      <w:numPr>
        <w:ilvl w:val="4"/>
        <w:numId w:val="4"/>
      </w:numPr>
    </w:pPr>
  </w:style>
  <w:style w:type="paragraph" w:customStyle="1" w:styleId="level6">
    <w:name w:val="level6"/>
    <w:basedOn w:val="Normal"/>
    <w:qFormat/>
    <w:rsid w:val="003F3AA2"/>
    <w:pPr>
      <w:numPr>
        <w:ilvl w:val="5"/>
        <w:numId w:val="4"/>
      </w:numPr>
    </w:pPr>
  </w:style>
  <w:style w:type="character" w:styleId="PageNumber">
    <w:name w:val="page number"/>
    <w:basedOn w:val="DefaultParagraphFont"/>
    <w:rPr>
      <w:rFonts w:ascii="Arial" w:hAnsi="Arial"/>
      <w:sz w:val="16"/>
    </w:rPr>
  </w:style>
  <w:style w:type="paragraph" w:customStyle="1" w:styleId="PartyRecital">
    <w:name w:val="Party Recital"/>
    <w:basedOn w:val="Normal"/>
    <w:qFormat/>
    <w:rsid w:val="003F3AA2"/>
    <w:pPr>
      <w:spacing w:before="160"/>
      <w:ind w:left="284"/>
    </w:pPr>
  </w:style>
  <w:style w:type="paragraph" w:customStyle="1" w:styleId="Schedule">
    <w:name w:val="Schedule"/>
    <w:basedOn w:val="Normal"/>
    <w:next w:val="ScheduleHeading"/>
    <w:qFormat/>
    <w:rsid w:val="003F3AA2"/>
    <w:pPr>
      <w:keepNext/>
      <w:numPr>
        <w:numId w:val="7"/>
      </w:numPr>
      <w:spacing w:before="200"/>
    </w:pPr>
    <w:rPr>
      <w:b/>
      <w:sz w:val="22"/>
    </w:rPr>
  </w:style>
  <w:style w:type="paragraph" w:customStyle="1" w:styleId="ScheduleHeading">
    <w:name w:val="Schedule Heading"/>
    <w:basedOn w:val="Normal"/>
    <w:next w:val="Schedule1"/>
    <w:qFormat/>
    <w:rsid w:val="003F3AA2"/>
    <w:pPr>
      <w:keepNext/>
      <w:numPr>
        <w:ilvl w:val="1"/>
        <w:numId w:val="7"/>
      </w:numPr>
      <w:spacing w:before="160"/>
      <w:outlineLvl w:val="1"/>
    </w:pPr>
    <w:rPr>
      <w:b/>
      <w:sz w:val="22"/>
    </w:rPr>
  </w:style>
  <w:style w:type="paragraph" w:customStyle="1" w:styleId="Schedule1">
    <w:name w:val="Schedule 1"/>
    <w:basedOn w:val="Normal"/>
    <w:next w:val="Schedule2"/>
    <w:qFormat/>
    <w:rsid w:val="003F3AA2"/>
    <w:pPr>
      <w:keepNext/>
      <w:numPr>
        <w:ilvl w:val="2"/>
        <w:numId w:val="7"/>
      </w:numPr>
      <w:spacing w:before="200"/>
    </w:pPr>
    <w:rPr>
      <w:b/>
      <w:sz w:val="22"/>
    </w:rPr>
  </w:style>
  <w:style w:type="paragraph" w:customStyle="1" w:styleId="Schedule2">
    <w:name w:val="Schedule 2"/>
    <w:basedOn w:val="Normal"/>
    <w:next w:val="NormalIndent"/>
    <w:rsid w:val="003F3AA2"/>
    <w:pPr>
      <w:keepNext/>
      <w:numPr>
        <w:ilvl w:val="3"/>
        <w:numId w:val="7"/>
      </w:numPr>
      <w:spacing w:before="160"/>
    </w:pPr>
    <w:rPr>
      <w:b/>
      <w:sz w:val="21"/>
    </w:rPr>
  </w:style>
  <w:style w:type="paragraph" w:customStyle="1" w:styleId="Schedule3">
    <w:name w:val="Schedule 3"/>
    <w:basedOn w:val="Normal"/>
    <w:rsid w:val="003F3AA2"/>
    <w:pPr>
      <w:numPr>
        <w:ilvl w:val="4"/>
        <w:numId w:val="7"/>
      </w:numPr>
    </w:pPr>
  </w:style>
  <w:style w:type="paragraph" w:customStyle="1" w:styleId="Schedule4">
    <w:name w:val="Schedule 4"/>
    <w:basedOn w:val="Normal"/>
    <w:qFormat/>
    <w:rsid w:val="003F3AA2"/>
    <w:pPr>
      <w:numPr>
        <w:ilvl w:val="5"/>
        <w:numId w:val="7"/>
      </w:numPr>
    </w:pPr>
  </w:style>
  <w:style w:type="paragraph" w:customStyle="1" w:styleId="Schedule5">
    <w:name w:val="Schedule 5"/>
    <w:basedOn w:val="Normal"/>
    <w:qFormat/>
    <w:rsid w:val="003F3AA2"/>
    <w:pPr>
      <w:numPr>
        <w:ilvl w:val="6"/>
        <w:numId w:val="7"/>
      </w:numPr>
    </w:pPr>
  </w:style>
  <w:style w:type="paragraph" w:customStyle="1" w:styleId="Schedule6">
    <w:name w:val="Schedule 6"/>
    <w:basedOn w:val="Normal"/>
    <w:qFormat/>
    <w:rsid w:val="003F3AA2"/>
    <w:pPr>
      <w:numPr>
        <w:ilvl w:val="7"/>
        <w:numId w:val="7"/>
      </w:numPr>
    </w:pPr>
  </w:style>
  <w:style w:type="paragraph" w:styleId="Title">
    <w:name w:val="Title"/>
    <w:basedOn w:val="Normal"/>
    <w:link w:val="TitleChar"/>
    <w:qFormat/>
    <w:rsid w:val="003F3AA2"/>
    <w:pPr>
      <w:keepNext/>
      <w:spacing w:before="0" w:after="60"/>
    </w:pPr>
    <w:rPr>
      <w:sz w:val="32"/>
    </w:rPr>
  </w:style>
  <w:style w:type="paragraph" w:styleId="TOC1">
    <w:name w:val="toc 1"/>
    <w:basedOn w:val="Normal"/>
    <w:next w:val="TOC2"/>
    <w:uiPriority w:val="39"/>
    <w:qFormat/>
    <w:rsid w:val="003F3AA2"/>
    <w:pPr>
      <w:tabs>
        <w:tab w:val="right" w:pos="9354"/>
      </w:tabs>
      <w:spacing w:line="240" w:lineRule="auto"/>
      <w:ind w:left="709" w:hanging="709"/>
    </w:pPr>
    <w:rPr>
      <w:rFonts w:ascii="Arial Bold" w:hAnsi="Arial Bold"/>
      <w:b/>
      <w:noProof/>
    </w:rPr>
  </w:style>
  <w:style w:type="paragraph" w:styleId="TOC2">
    <w:name w:val="toc 2"/>
    <w:basedOn w:val="Normal"/>
    <w:uiPriority w:val="39"/>
    <w:qFormat/>
    <w:rsid w:val="003F3AA2"/>
    <w:pPr>
      <w:tabs>
        <w:tab w:val="right" w:pos="9354"/>
      </w:tabs>
      <w:spacing w:before="60" w:line="240" w:lineRule="auto"/>
      <w:ind w:left="1418" w:hanging="709"/>
    </w:pPr>
    <w:rPr>
      <w:noProof/>
    </w:rPr>
  </w:style>
  <w:style w:type="paragraph" w:styleId="TOC3">
    <w:name w:val="toc 3"/>
    <w:basedOn w:val="Normal"/>
    <w:autoRedefine/>
    <w:uiPriority w:val="39"/>
    <w:pPr>
      <w:tabs>
        <w:tab w:val="right" w:pos="9354"/>
      </w:tabs>
      <w:spacing w:before="60" w:line="240" w:lineRule="auto"/>
      <w:ind w:left="709"/>
    </w:pPr>
    <w:rPr>
      <w:noProof/>
    </w:rPr>
  </w:style>
  <w:style w:type="paragraph" w:styleId="TOC4">
    <w:name w:val="toc 4"/>
    <w:basedOn w:val="Normal"/>
    <w:next w:val="Normal"/>
    <w:autoRedefine/>
    <w:uiPriority w:val="39"/>
    <w:pPr>
      <w:tabs>
        <w:tab w:val="right" w:pos="9354"/>
      </w:tabs>
      <w:spacing w:before="60" w:line="240" w:lineRule="auto"/>
      <w:ind w:left="2835" w:hanging="709"/>
    </w:pPr>
    <w:rPr>
      <w:noProof/>
    </w:rPr>
  </w:style>
  <w:style w:type="paragraph" w:customStyle="1" w:styleId="ContentsHeading">
    <w:name w:val="Contents Heading"/>
    <w:basedOn w:val="Normal"/>
    <w:next w:val="Normal"/>
    <w:qFormat/>
    <w:rsid w:val="003F3AA2"/>
    <w:pPr>
      <w:spacing w:before="0"/>
    </w:pPr>
    <w:rPr>
      <w:b/>
      <w:sz w:val="22"/>
    </w:rPr>
  </w:style>
  <w:style w:type="character" w:styleId="Hyperlink">
    <w:name w:val="Hyperlink"/>
    <w:uiPriority w:val="99"/>
    <w:rsid w:val="003F3AA2"/>
    <w:rPr>
      <w:color w:val="0000FF"/>
      <w:u w:val="single"/>
    </w:rPr>
  </w:style>
  <w:style w:type="paragraph" w:customStyle="1" w:styleId="Contents1">
    <w:name w:val="Contents 1"/>
    <w:basedOn w:val="Normal"/>
    <w:next w:val="Contents2"/>
    <w:pPr>
      <w:tabs>
        <w:tab w:val="right" w:pos="9072"/>
      </w:tabs>
      <w:spacing w:line="240" w:lineRule="auto"/>
      <w:ind w:left="709" w:hanging="709"/>
    </w:pPr>
    <w:rPr>
      <w:b/>
      <w:noProof/>
    </w:rPr>
  </w:style>
  <w:style w:type="paragraph" w:customStyle="1" w:styleId="Contents2">
    <w:name w:val="Contents 2"/>
    <w:basedOn w:val="Normal"/>
    <w:pPr>
      <w:tabs>
        <w:tab w:val="right" w:pos="9072"/>
      </w:tabs>
      <w:spacing w:before="60" w:line="240" w:lineRule="auto"/>
      <w:ind w:left="1418" w:hanging="709"/>
    </w:pPr>
    <w:rPr>
      <w:noProof/>
    </w:rPr>
  </w:style>
  <w:style w:type="paragraph" w:styleId="TOC5">
    <w:name w:val="toc 5"/>
    <w:basedOn w:val="Normal"/>
    <w:next w:val="Normal"/>
    <w:autoRedefine/>
    <w:uiPriority w:val="39"/>
    <w:pPr>
      <w:tabs>
        <w:tab w:val="right" w:pos="9354"/>
      </w:tabs>
      <w:ind w:left="3544" w:hanging="709"/>
    </w:pPr>
  </w:style>
  <w:style w:type="paragraph" w:customStyle="1" w:styleId="AllensHeading1">
    <w:name w:val="Allens Heading 1"/>
    <w:basedOn w:val="Normal"/>
    <w:next w:val="AllensHeading2"/>
    <w:qFormat/>
    <w:rsid w:val="003F3AA2"/>
    <w:pPr>
      <w:keepNext/>
      <w:numPr>
        <w:numId w:val="2"/>
      </w:numPr>
      <w:spacing w:before="200"/>
      <w:outlineLvl w:val="0"/>
    </w:pPr>
    <w:rPr>
      <w:b/>
      <w:sz w:val="22"/>
    </w:rPr>
  </w:style>
  <w:style w:type="paragraph" w:customStyle="1" w:styleId="AllensHeading2">
    <w:name w:val="Allens Heading 2"/>
    <w:basedOn w:val="Normal"/>
    <w:next w:val="NormalIndent"/>
    <w:link w:val="AllensHeading2Char"/>
    <w:qFormat/>
    <w:rsid w:val="003F3AA2"/>
    <w:pPr>
      <w:keepNext/>
      <w:numPr>
        <w:ilvl w:val="1"/>
        <w:numId w:val="2"/>
      </w:numPr>
      <w:spacing w:before="160"/>
      <w:outlineLvl w:val="1"/>
    </w:pPr>
    <w:rPr>
      <w:b/>
      <w:sz w:val="21"/>
    </w:rPr>
  </w:style>
  <w:style w:type="paragraph" w:customStyle="1" w:styleId="AllensHeading3">
    <w:name w:val="Allens Heading 3"/>
    <w:basedOn w:val="Normal"/>
    <w:link w:val="AllensHeading3Char"/>
    <w:qFormat/>
    <w:rsid w:val="003F3AA2"/>
    <w:pPr>
      <w:numPr>
        <w:ilvl w:val="2"/>
        <w:numId w:val="2"/>
      </w:numPr>
    </w:pPr>
  </w:style>
  <w:style w:type="paragraph" w:customStyle="1" w:styleId="AllensHeading4">
    <w:name w:val="Allens Heading 4"/>
    <w:basedOn w:val="Normal"/>
    <w:qFormat/>
    <w:rsid w:val="003F3AA2"/>
    <w:pPr>
      <w:numPr>
        <w:ilvl w:val="3"/>
        <w:numId w:val="2"/>
      </w:numPr>
      <w:ind w:left="2127" w:hanging="709"/>
    </w:pPr>
  </w:style>
  <w:style w:type="paragraph" w:customStyle="1" w:styleId="AllensHeading5">
    <w:name w:val="Allens Heading 5"/>
    <w:basedOn w:val="Normal"/>
    <w:qFormat/>
    <w:rsid w:val="003F3AA2"/>
    <w:pPr>
      <w:numPr>
        <w:ilvl w:val="4"/>
        <w:numId w:val="2"/>
      </w:numPr>
    </w:pPr>
  </w:style>
  <w:style w:type="paragraph" w:customStyle="1" w:styleId="AllensHeading6">
    <w:name w:val="Allens Heading 6"/>
    <w:basedOn w:val="Normal"/>
    <w:qFormat/>
    <w:rsid w:val="003F3AA2"/>
    <w:pPr>
      <w:numPr>
        <w:ilvl w:val="5"/>
        <w:numId w:val="2"/>
      </w:numPr>
    </w:pPr>
  </w:style>
  <w:style w:type="paragraph" w:styleId="TOC6">
    <w:name w:val="toc 6"/>
    <w:basedOn w:val="Normal"/>
    <w:next w:val="Normal"/>
    <w:autoRedefine/>
    <w:uiPriority w:val="39"/>
    <w:pPr>
      <w:tabs>
        <w:tab w:val="right" w:pos="9354"/>
      </w:tabs>
      <w:ind w:left="4253" w:hanging="709"/>
    </w:p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paragraph" w:styleId="FootnoteText">
    <w:name w:val="footnote text"/>
    <w:basedOn w:val="Normal"/>
    <w:link w:val="FootnoteTextChar"/>
    <w:uiPriority w:val="99"/>
    <w:semiHidden/>
    <w:unhideWhenUsed/>
    <w:rsid w:val="003F3AA2"/>
    <w:pPr>
      <w:spacing w:before="0" w:line="240" w:lineRule="auto"/>
    </w:pPr>
    <w:rPr>
      <w:sz w:val="16"/>
    </w:rPr>
  </w:style>
  <w:style w:type="paragraph" w:customStyle="1" w:styleId="GNLevel1">
    <w:name w:val="GN Level 1"/>
    <w:basedOn w:val="Normal"/>
    <w:uiPriority w:val="1"/>
    <w:qFormat/>
    <w:rsid w:val="003F3AA2"/>
    <w:pPr>
      <w:numPr>
        <w:ilvl w:val="1"/>
        <w:numId w:val="11"/>
      </w:numPr>
      <w:tabs>
        <w:tab w:val="left" w:pos="709"/>
      </w:tabs>
      <w:spacing w:line="240" w:lineRule="auto"/>
    </w:pPr>
    <w:rPr>
      <w:vanish/>
      <w:color w:val="000080"/>
    </w:rPr>
  </w:style>
  <w:style w:type="paragraph" w:customStyle="1" w:styleId="GNLevel2">
    <w:name w:val="GN Level 2"/>
    <w:basedOn w:val="Normal"/>
    <w:uiPriority w:val="1"/>
    <w:qFormat/>
    <w:rsid w:val="003F3AA2"/>
    <w:pPr>
      <w:numPr>
        <w:ilvl w:val="2"/>
        <w:numId w:val="11"/>
      </w:numPr>
      <w:tabs>
        <w:tab w:val="left" w:pos="1418"/>
      </w:tabs>
      <w:spacing w:line="240" w:lineRule="auto"/>
      <w:ind w:left="1418" w:hanging="709"/>
    </w:pPr>
    <w:rPr>
      <w:vanish/>
      <w:color w:val="000080"/>
    </w:rPr>
  </w:style>
  <w:style w:type="paragraph" w:customStyle="1" w:styleId="GNLevel3">
    <w:name w:val="GN Level 3"/>
    <w:basedOn w:val="Normal"/>
    <w:uiPriority w:val="1"/>
    <w:qFormat/>
    <w:rsid w:val="003F3AA2"/>
    <w:pPr>
      <w:numPr>
        <w:ilvl w:val="3"/>
        <w:numId w:val="11"/>
      </w:numPr>
      <w:tabs>
        <w:tab w:val="left" w:pos="2126"/>
      </w:tabs>
      <w:spacing w:line="240" w:lineRule="auto"/>
      <w:ind w:left="2127" w:hanging="709"/>
    </w:pPr>
    <w:rPr>
      <w:vanish/>
      <w:color w:val="000080"/>
    </w:rPr>
  </w:style>
  <w:style w:type="paragraph" w:customStyle="1" w:styleId="GNLevel4">
    <w:name w:val="GN Level 4"/>
    <w:basedOn w:val="Normal"/>
    <w:uiPriority w:val="1"/>
    <w:qFormat/>
    <w:rsid w:val="003F3AA2"/>
    <w:pPr>
      <w:numPr>
        <w:ilvl w:val="4"/>
        <w:numId w:val="11"/>
      </w:numPr>
      <w:tabs>
        <w:tab w:val="left" w:pos="2835"/>
      </w:tabs>
      <w:spacing w:line="240" w:lineRule="auto"/>
      <w:ind w:left="2835" w:hanging="709"/>
    </w:pPr>
    <w:rPr>
      <w:rFonts w:cs="Arial"/>
      <w:vanish/>
      <w:color w:val="000080"/>
    </w:rPr>
  </w:style>
  <w:style w:type="paragraph" w:customStyle="1" w:styleId="GNBullet">
    <w:name w:val="GN Bullet"/>
    <w:basedOn w:val="Normal"/>
    <w:uiPriority w:val="1"/>
    <w:qFormat/>
    <w:rsid w:val="003F3AA2"/>
    <w:pPr>
      <w:numPr>
        <w:numId w:val="1"/>
      </w:numPr>
      <w:spacing w:line="240" w:lineRule="auto"/>
    </w:pPr>
    <w:rPr>
      <w:vanish/>
      <w:color w:val="000080"/>
    </w:rPr>
  </w:style>
  <w:style w:type="paragraph" w:customStyle="1" w:styleId="Definitions">
    <w:name w:val="Definitions"/>
    <w:basedOn w:val="NormalIndent"/>
    <w:link w:val="DefinitionsCharChar"/>
    <w:rsid w:val="003F3AA2"/>
    <w:pPr>
      <w:numPr>
        <w:numId w:val="3"/>
      </w:numPr>
      <w:ind w:left="709" w:firstLine="0"/>
    </w:pPr>
  </w:style>
  <w:style w:type="character" w:customStyle="1" w:styleId="DefinitionsCharChar">
    <w:name w:val="Definitions Char Char"/>
    <w:basedOn w:val="NormalIndentChar"/>
    <w:link w:val="Definitions"/>
    <w:rPr>
      <w:rFonts w:ascii="Arial" w:hAnsi="Arial"/>
      <w:lang w:eastAsia="en-US"/>
    </w:rPr>
  </w:style>
  <w:style w:type="paragraph" w:customStyle="1" w:styleId="Definitionsa">
    <w:name w:val="Definitions (a)"/>
    <w:basedOn w:val="Normal"/>
    <w:qFormat/>
    <w:rsid w:val="003F3AA2"/>
    <w:pPr>
      <w:numPr>
        <w:ilvl w:val="1"/>
        <w:numId w:val="3"/>
      </w:numPr>
    </w:pPr>
  </w:style>
  <w:style w:type="paragraph" w:customStyle="1" w:styleId="Definitionsi">
    <w:name w:val="Definitions (i)"/>
    <w:basedOn w:val="Normal"/>
    <w:qFormat/>
    <w:rsid w:val="003F3AA2"/>
    <w:pPr>
      <w:numPr>
        <w:ilvl w:val="2"/>
        <w:numId w:val="3"/>
      </w:numPr>
      <w:ind w:left="2127" w:hanging="709"/>
    </w:pPr>
  </w:style>
  <w:style w:type="paragraph" w:customStyle="1" w:styleId="Contents3">
    <w:name w:val="Contents 3"/>
    <w:basedOn w:val="Normal"/>
    <w:next w:val="Contents2"/>
    <w:pPr>
      <w:tabs>
        <w:tab w:val="right" w:pos="9072"/>
      </w:tabs>
      <w:spacing w:before="60" w:line="240" w:lineRule="auto"/>
      <w:ind w:left="709"/>
    </w:pPr>
    <w:rPr>
      <w:noProof/>
    </w:rPr>
  </w:style>
  <w:style w:type="table" w:styleId="TableGrid">
    <w:name w:val="Table Grid"/>
    <w:basedOn w:val="TableNormal"/>
    <w:uiPriority w:val="39"/>
    <w:rsid w:val="003F3AA2"/>
    <w:pPr>
      <w:spacing w:before="100" w:line="288" w:lineRule="auto"/>
    </w:pPr>
    <w:rPr>
      <w:rFonts w:ascii="Arial" w:eastAsiaTheme="minorHAnsi" w:hAnsi="Arial"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NormalChar">
    <w:name w:val="GN Normal Char"/>
    <w:basedOn w:val="DefaultParagraphFont"/>
    <w:link w:val="GNNormal"/>
    <w:uiPriority w:val="1"/>
    <w:rPr>
      <w:rFonts w:ascii="Arial" w:hAnsi="Arial"/>
      <w:vanish/>
      <w:color w:val="000080"/>
      <w:lang w:eastAsia="en-US"/>
    </w:rPr>
  </w:style>
  <w:style w:type="character" w:styleId="FootnoteReference">
    <w:name w:val="footnote reference"/>
    <w:basedOn w:val="DefaultParagraphFont"/>
    <w:semiHidden/>
    <w:rPr>
      <w:vertAlign w:val="superscript"/>
    </w:rPr>
  </w:style>
  <w:style w:type="character" w:customStyle="1" w:styleId="GNNormalIndentChar">
    <w:name w:val="GN Normal Indent Char"/>
    <w:link w:val="GNNormalIndent"/>
    <w:uiPriority w:val="1"/>
    <w:rPr>
      <w:rFonts w:ascii="Arial" w:hAnsi="Arial"/>
      <w:vanish/>
      <w:color w:val="000080"/>
      <w:lang w:eastAsia="en-US"/>
    </w:rPr>
  </w:style>
  <w:style w:type="character" w:customStyle="1" w:styleId="BodyTextChar">
    <w:name w:val="Body Text Char"/>
    <w:basedOn w:val="DefaultParagraphFont"/>
    <w:link w:val="BodyText"/>
    <w:rsid w:val="003F3AA2"/>
    <w:rPr>
      <w:rFonts w:ascii="Arial" w:hAnsi="Arial"/>
      <w:lang w:eastAsia="en-US"/>
    </w:rPr>
  </w:style>
  <w:style w:type="paragraph" w:styleId="BalloonText">
    <w:name w:val="Balloon Text"/>
    <w:basedOn w:val="Normal"/>
    <w:link w:val="BalloonTextChar"/>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eastAsia="en-US"/>
    </w:rPr>
  </w:style>
  <w:style w:type="paragraph" w:styleId="ListParagraph">
    <w:name w:val="List Paragraph"/>
    <w:basedOn w:val="Normal"/>
    <w:uiPriority w:val="34"/>
    <w:qFormat/>
    <w:rsid w:val="003F3AA2"/>
    <w:pPr>
      <w:ind w:left="720"/>
      <w:contextualSpacing/>
    </w:pPr>
  </w:style>
  <w:style w:type="character" w:customStyle="1" w:styleId="HeaderChar">
    <w:name w:val="Header Char"/>
    <w:basedOn w:val="DefaultParagraphFont"/>
    <w:link w:val="Header"/>
    <w:rsid w:val="003F3AA2"/>
    <w:rPr>
      <w:rFonts w:ascii="Arial" w:hAnsi="Arial"/>
      <w:sz w:val="16"/>
      <w:lang w:eastAsia="en-US"/>
    </w:rPr>
  </w:style>
  <w:style w:type="character" w:styleId="UnresolvedMention">
    <w:name w:val="Unresolved Mention"/>
    <w:basedOn w:val="DefaultParagraphFont"/>
    <w:uiPriority w:val="99"/>
    <w:semiHidden/>
    <w:unhideWhenUsed/>
    <w:rPr>
      <w:color w:val="605E5C"/>
      <w:shd w:val="clear" w:color="auto" w:fill="E1DFDD"/>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semiHidden/>
    <w:unhideWhenUsed/>
    <w:pPr>
      <w:spacing w:line="240" w:lineRule="auto"/>
    </w:pPr>
  </w:style>
  <w:style w:type="character" w:customStyle="1" w:styleId="CommentTextChar">
    <w:name w:val="Comment Text Char"/>
    <w:basedOn w:val="DefaultParagraphFont"/>
    <w:link w:val="CommentText"/>
    <w:semiHidden/>
    <w:rPr>
      <w:rFonts w:ascii="Arial" w:hAnsi="Arial"/>
      <w:lang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ascii="Arial" w:hAnsi="Arial"/>
      <w:b/>
      <w:bCs/>
      <w:lang w:eastAsia="en-US"/>
    </w:rPr>
  </w:style>
  <w:style w:type="paragraph" w:styleId="Revision">
    <w:name w:val="Revision"/>
    <w:hidden/>
    <w:uiPriority w:val="99"/>
    <w:semiHidden/>
    <w:rPr>
      <w:rFonts w:ascii="Arial" w:hAnsi="Arial"/>
      <w:lang w:eastAsia="en-US"/>
    </w:rPr>
  </w:style>
  <w:style w:type="character" w:customStyle="1" w:styleId="FooterChar">
    <w:name w:val="Footer Char"/>
    <w:basedOn w:val="DefaultParagraphFont"/>
    <w:link w:val="Footer"/>
    <w:rsid w:val="003F3AA2"/>
    <w:rPr>
      <w:rFonts w:ascii="Arial" w:hAnsi="Arial"/>
      <w:noProof/>
      <w:sz w:val="16"/>
      <w:lang w:eastAsia="en-US"/>
    </w:rPr>
  </w:style>
  <w:style w:type="character" w:customStyle="1" w:styleId="AllensHeading2Char">
    <w:name w:val="Allens Heading 2 Char"/>
    <w:basedOn w:val="DefaultParagraphFont"/>
    <w:link w:val="AllensHeading2"/>
    <w:rsid w:val="003F3AA2"/>
    <w:rPr>
      <w:rFonts w:ascii="Arial" w:hAnsi="Arial"/>
      <w:b/>
      <w:sz w:val="21"/>
      <w:lang w:eastAsia="en-US"/>
    </w:rPr>
  </w:style>
  <w:style w:type="character" w:customStyle="1" w:styleId="AllensHeading3Char">
    <w:name w:val="Allens Heading 3 Char"/>
    <w:link w:val="AllensHeading3"/>
    <w:locked/>
    <w:rsid w:val="003F3AA2"/>
    <w:rPr>
      <w:rFonts w:ascii="Arial" w:hAnsi="Arial"/>
      <w:lang w:eastAsia="en-US"/>
    </w:rPr>
  </w:style>
  <w:style w:type="character" w:customStyle="1" w:styleId="BodyTextIndentChar">
    <w:name w:val="Body Text Indent Char"/>
    <w:basedOn w:val="DefaultParagraphFont"/>
    <w:link w:val="BodyTextIndent"/>
    <w:rsid w:val="003F3AA2"/>
    <w:rPr>
      <w:rFonts w:ascii="Arial" w:hAnsi="Arial"/>
      <w:lang w:eastAsia="en-US"/>
    </w:rPr>
  </w:style>
  <w:style w:type="character" w:customStyle="1" w:styleId="TitleChar">
    <w:name w:val="Title Char"/>
    <w:basedOn w:val="DefaultParagraphFont"/>
    <w:link w:val="Title"/>
    <w:rsid w:val="003F3AA2"/>
    <w:rPr>
      <w:rFonts w:ascii="Arial" w:hAnsi="Arial"/>
      <w:sz w:val="32"/>
      <w:lang w:eastAsia="en-US"/>
    </w:rPr>
  </w:style>
  <w:style w:type="character" w:customStyle="1" w:styleId="FootnoteTextChar">
    <w:name w:val="Footnote Text Char"/>
    <w:basedOn w:val="DefaultParagraphFont"/>
    <w:link w:val="FootnoteText"/>
    <w:uiPriority w:val="99"/>
    <w:semiHidden/>
    <w:rsid w:val="003F3AA2"/>
    <w:rPr>
      <w:rFonts w:ascii="Arial" w:hAnsi="Arial"/>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AARTemplates\agreement.dotx" TargetMode="External"/></Relationships>
</file>

<file path=word/theme/theme1.xml><?xml version="1.0" encoding="utf-8"?>
<a:theme xmlns:a="http://schemas.openxmlformats.org/drawingml/2006/main" name="Allens">
  <a:themeElements>
    <a:clrScheme name="Allens colour pallete 2020">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TheSans W">
      <a:majorFont>
        <a:latin typeface="TheSansB W7 Bold"/>
        <a:ea typeface=""/>
        <a:cs typeface=""/>
      </a:majorFont>
      <a:minorFont>
        <a:latin typeface="TheSansB W5 Plai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345D2-E04F-43BF-8612-0E2EB9B08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agreement.dotx</Template>
  <TotalTime>0</TotalTime>
  <Pages>20</Pages>
  <Words>5316</Words>
  <Characters>30307</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title</vt:lpstr>
    </vt:vector>
  </TitlesOfParts>
  <Company>Allens Arthur Robinson</Company>
  <LinksUpToDate>false</LinksUpToDate>
  <CharactersWithSpaces>35552</CharactersWithSpaces>
  <SharedDoc>false</SharedDoc>
  <HLinks>
    <vt:vector size="786" baseType="variant">
      <vt:variant>
        <vt:i4>1572917</vt:i4>
      </vt:variant>
      <vt:variant>
        <vt:i4>1097</vt:i4>
      </vt:variant>
      <vt:variant>
        <vt:i4>0</vt:i4>
      </vt:variant>
      <vt:variant>
        <vt:i4>5</vt:i4>
      </vt:variant>
      <vt:variant>
        <vt:lpwstr/>
      </vt:variant>
      <vt:variant>
        <vt:lpwstr>_Toc361920503</vt:lpwstr>
      </vt:variant>
      <vt:variant>
        <vt:i4>1572917</vt:i4>
      </vt:variant>
      <vt:variant>
        <vt:i4>1091</vt:i4>
      </vt:variant>
      <vt:variant>
        <vt:i4>0</vt:i4>
      </vt:variant>
      <vt:variant>
        <vt:i4>5</vt:i4>
      </vt:variant>
      <vt:variant>
        <vt:lpwstr/>
      </vt:variant>
      <vt:variant>
        <vt:lpwstr>_Toc361920502</vt:lpwstr>
      </vt:variant>
      <vt:variant>
        <vt:i4>1572917</vt:i4>
      </vt:variant>
      <vt:variant>
        <vt:i4>1085</vt:i4>
      </vt:variant>
      <vt:variant>
        <vt:i4>0</vt:i4>
      </vt:variant>
      <vt:variant>
        <vt:i4>5</vt:i4>
      </vt:variant>
      <vt:variant>
        <vt:lpwstr/>
      </vt:variant>
      <vt:variant>
        <vt:lpwstr>_Toc361920501</vt:lpwstr>
      </vt:variant>
      <vt:variant>
        <vt:i4>1572917</vt:i4>
      </vt:variant>
      <vt:variant>
        <vt:i4>1079</vt:i4>
      </vt:variant>
      <vt:variant>
        <vt:i4>0</vt:i4>
      </vt:variant>
      <vt:variant>
        <vt:i4>5</vt:i4>
      </vt:variant>
      <vt:variant>
        <vt:lpwstr/>
      </vt:variant>
      <vt:variant>
        <vt:lpwstr>_Toc361920500</vt:lpwstr>
      </vt:variant>
      <vt:variant>
        <vt:i4>1114164</vt:i4>
      </vt:variant>
      <vt:variant>
        <vt:i4>1073</vt:i4>
      </vt:variant>
      <vt:variant>
        <vt:i4>0</vt:i4>
      </vt:variant>
      <vt:variant>
        <vt:i4>5</vt:i4>
      </vt:variant>
      <vt:variant>
        <vt:lpwstr/>
      </vt:variant>
      <vt:variant>
        <vt:lpwstr>_Toc361920499</vt:lpwstr>
      </vt:variant>
      <vt:variant>
        <vt:i4>1114164</vt:i4>
      </vt:variant>
      <vt:variant>
        <vt:i4>1067</vt:i4>
      </vt:variant>
      <vt:variant>
        <vt:i4>0</vt:i4>
      </vt:variant>
      <vt:variant>
        <vt:i4>5</vt:i4>
      </vt:variant>
      <vt:variant>
        <vt:lpwstr/>
      </vt:variant>
      <vt:variant>
        <vt:lpwstr>_Toc361920498</vt:lpwstr>
      </vt:variant>
      <vt:variant>
        <vt:i4>1114164</vt:i4>
      </vt:variant>
      <vt:variant>
        <vt:i4>1061</vt:i4>
      </vt:variant>
      <vt:variant>
        <vt:i4>0</vt:i4>
      </vt:variant>
      <vt:variant>
        <vt:i4>5</vt:i4>
      </vt:variant>
      <vt:variant>
        <vt:lpwstr/>
      </vt:variant>
      <vt:variant>
        <vt:lpwstr>_Toc361920497</vt:lpwstr>
      </vt:variant>
      <vt:variant>
        <vt:i4>1114164</vt:i4>
      </vt:variant>
      <vt:variant>
        <vt:i4>1055</vt:i4>
      </vt:variant>
      <vt:variant>
        <vt:i4>0</vt:i4>
      </vt:variant>
      <vt:variant>
        <vt:i4>5</vt:i4>
      </vt:variant>
      <vt:variant>
        <vt:lpwstr/>
      </vt:variant>
      <vt:variant>
        <vt:lpwstr>_Toc361920496</vt:lpwstr>
      </vt:variant>
      <vt:variant>
        <vt:i4>1114164</vt:i4>
      </vt:variant>
      <vt:variant>
        <vt:i4>1049</vt:i4>
      </vt:variant>
      <vt:variant>
        <vt:i4>0</vt:i4>
      </vt:variant>
      <vt:variant>
        <vt:i4>5</vt:i4>
      </vt:variant>
      <vt:variant>
        <vt:lpwstr/>
      </vt:variant>
      <vt:variant>
        <vt:lpwstr>_Toc361920495</vt:lpwstr>
      </vt:variant>
      <vt:variant>
        <vt:i4>1114164</vt:i4>
      </vt:variant>
      <vt:variant>
        <vt:i4>1043</vt:i4>
      </vt:variant>
      <vt:variant>
        <vt:i4>0</vt:i4>
      </vt:variant>
      <vt:variant>
        <vt:i4>5</vt:i4>
      </vt:variant>
      <vt:variant>
        <vt:lpwstr/>
      </vt:variant>
      <vt:variant>
        <vt:lpwstr>_Toc361920494</vt:lpwstr>
      </vt:variant>
      <vt:variant>
        <vt:i4>1114164</vt:i4>
      </vt:variant>
      <vt:variant>
        <vt:i4>1037</vt:i4>
      </vt:variant>
      <vt:variant>
        <vt:i4>0</vt:i4>
      </vt:variant>
      <vt:variant>
        <vt:i4>5</vt:i4>
      </vt:variant>
      <vt:variant>
        <vt:lpwstr/>
      </vt:variant>
      <vt:variant>
        <vt:lpwstr>_Toc361920493</vt:lpwstr>
      </vt:variant>
      <vt:variant>
        <vt:i4>1114164</vt:i4>
      </vt:variant>
      <vt:variant>
        <vt:i4>1031</vt:i4>
      </vt:variant>
      <vt:variant>
        <vt:i4>0</vt:i4>
      </vt:variant>
      <vt:variant>
        <vt:i4>5</vt:i4>
      </vt:variant>
      <vt:variant>
        <vt:lpwstr/>
      </vt:variant>
      <vt:variant>
        <vt:lpwstr>_Toc361920492</vt:lpwstr>
      </vt:variant>
      <vt:variant>
        <vt:i4>1114164</vt:i4>
      </vt:variant>
      <vt:variant>
        <vt:i4>1025</vt:i4>
      </vt:variant>
      <vt:variant>
        <vt:i4>0</vt:i4>
      </vt:variant>
      <vt:variant>
        <vt:i4>5</vt:i4>
      </vt:variant>
      <vt:variant>
        <vt:lpwstr/>
      </vt:variant>
      <vt:variant>
        <vt:lpwstr>_Toc361920491</vt:lpwstr>
      </vt:variant>
      <vt:variant>
        <vt:i4>1114164</vt:i4>
      </vt:variant>
      <vt:variant>
        <vt:i4>1019</vt:i4>
      </vt:variant>
      <vt:variant>
        <vt:i4>0</vt:i4>
      </vt:variant>
      <vt:variant>
        <vt:i4>5</vt:i4>
      </vt:variant>
      <vt:variant>
        <vt:lpwstr/>
      </vt:variant>
      <vt:variant>
        <vt:lpwstr>_Toc361920490</vt:lpwstr>
      </vt:variant>
      <vt:variant>
        <vt:i4>1048628</vt:i4>
      </vt:variant>
      <vt:variant>
        <vt:i4>1013</vt:i4>
      </vt:variant>
      <vt:variant>
        <vt:i4>0</vt:i4>
      </vt:variant>
      <vt:variant>
        <vt:i4>5</vt:i4>
      </vt:variant>
      <vt:variant>
        <vt:lpwstr/>
      </vt:variant>
      <vt:variant>
        <vt:lpwstr>_Toc361920489</vt:lpwstr>
      </vt:variant>
      <vt:variant>
        <vt:i4>1048628</vt:i4>
      </vt:variant>
      <vt:variant>
        <vt:i4>1007</vt:i4>
      </vt:variant>
      <vt:variant>
        <vt:i4>0</vt:i4>
      </vt:variant>
      <vt:variant>
        <vt:i4>5</vt:i4>
      </vt:variant>
      <vt:variant>
        <vt:lpwstr/>
      </vt:variant>
      <vt:variant>
        <vt:lpwstr>_Toc361920488</vt:lpwstr>
      </vt:variant>
      <vt:variant>
        <vt:i4>1048628</vt:i4>
      </vt:variant>
      <vt:variant>
        <vt:i4>1001</vt:i4>
      </vt:variant>
      <vt:variant>
        <vt:i4>0</vt:i4>
      </vt:variant>
      <vt:variant>
        <vt:i4>5</vt:i4>
      </vt:variant>
      <vt:variant>
        <vt:lpwstr/>
      </vt:variant>
      <vt:variant>
        <vt:lpwstr>_Toc361920487</vt:lpwstr>
      </vt:variant>
      <vt:variant>
        <vt:i4>1048628</vt:i4>
      </vt:variant>
      <vt:variant>
        <vt:i4>995</vt:i4>
      </vt:variant>
      <vt:variant>
        <vt:i4>0</vt:i4>
      </vt:variant>
      <vt:variant>
        <vt:i4>5</vt:i4>
      </vt:variant>
      <vt:variant>
        <vt:lpwstr/>
      </vt:variant>
      <vt:variant>
        <vt:lpwstr>_Toc361920486</vt:lpwstr>
      </vt:variant>
      <vt:variant>
        <vt:i4>1048628</vt:i4>
      </vt:variant>
      <vt:variant>
        <vt:i4>989</vt:i4>
      </vt:variant>
      <vt:variant>
        <vt:i4>0</vt:i4>
      </vt:variant>
      <vt:variant>
        <vt:i4>5</vt:i4>
      </vt:variant>
      <vt:variant>
        <vt:lpwstr/>
      </vt:variant>
      <vt:variant>
        <vt:lpwstr>_Toc361920485</vt:lpwstr>
      </vt:variant>
      <vt:variant>
        <vt:i4>1048628</vt:i4>
      </vt:variant>
      <vt:variant>
        <vt:i4>983</vt:i4>
      </vt:variant>
      <vt:variant>
        <vt:i4>0</vt:i4>
      </vt:variant>
      <vt:variant>
        <vt:i4>5</vt:i4>
      </vt:variant>
      <vt:variant>
        <vt:lpwstr/>
      </vt:variant>
      <vt:variant>
        <vt:lpwstr>_Toc361920484</vt:lpwstr>
      </vt:variant>
      <vt:variant>
        <vt:i4>1048628</vt:i4>
      </vt:variant>
      <vt:variant>
        <vt:i4>977</vt:i4>
      </vt:variant>
      <vt:variant>
        <vt:i4>0</vt:i4>
      </vt:variant>
      <vt:variant>
        <vt:i4>5</vt:i4>
      </vt:variant>
      <vt:variant>
        <vt:lpwstr/>
      </vt:variant>
      <vt:variant>
        <vt:lpwstr>_Toc361920483</vt:lpwstr>
      </vt:variant>
      <vt:variant>
        <vt:i4>1048628</vt:i4>
      </vt:variant>
      <vt:variant>
        <vt:i4>971</vt:i4>
      </vt:variant>
      <vt:variant>
        <vt:i4>0</vt:i4>
      </vt:variant>
      <vt:variant>
        <vt:i4>5</vt:i4>
      </vt:variant>
      <vt:variant>
        <vt:lpwstr/>
      </vt:variant>
      <vt:variant>
        <vt:lpwstr>_Toc361920482</vt:lpwstr>
      </vt:variant>
      <vt:variant>
        <vt:i4>1048628</vt:i4>
      </vt:variant>
      <vt:variant>
        <vt:i4>965</vt:i4>
      </vt:variant>
      <vt:variant>
        <vt:i4>0</vt:i4>
      </vt:variant>
      <vt:variant>
        <vt:i4>5</vt:i4>
      </vt:variant>
      <vt:variant>
        <vt:lpwstr/>
      </vt:variant>
      <vt:variant>
        <vt:lpwstr>_Toc361920481</vt:lpwstr>
      </vt:variant>
      <vt:variant>
        <vt:i4>1048628</vt:i4>
      </vt:variant>
      <vt:variant>
        <vt:i4>959</vt:i4>
      </vt:variant>
      <vt:variant>
        <vt:i4>0</vt:i4>
      </vt:variant>
      <vt:variant>
        <vt:i4>5</vt:i4>
      </vt:variant>
      <vt:variant>
        <vt:lpwstr/>
      </vt:variant>
      <vt:variant>
        <vt:lpwstr>_Toc361920480</vt:lpwstr>
      </vt:variant>
      <vt:variant>
        <vt:i4>2031668</vt:i4>
      </vt:variant>
      <vt:variant>
        <vt:i4>953</vt:i4>
      </vt:variant>
      <vt:variant>
        <vt:i4>0</vt:i4>
      </vt:variant>
      <vt:variant>
        <vt:i4>5</vt:i4>
      </vt:variant>
      <vt:variant>
        <vt:lpwstr/>
      </vt:variant>
      <vt:variant>
        <vt:lpwstr>_Toc361920479</vt:lpwstr>
      </vt:variant>
      <vt:variant>
        <vt:i4>2031668</vt:i4>
      </vt:variant>
      <vt:variant>
        <vt:i4>947</vt:i4>
      </vt:variant>
      <vt:variant>
        <vt:i4>0</vt:i4>
      </vt:variant>
      <vt:variant>
        <vt:i4>5</vt:i4>
      </vt:variant>
      <vt:variant>
        <vt:lpwstr/>
      </vt:variant>
      <vt:variant>
        <vt:lpwstr>_Toc361920478</vt:lpwstr>
      </vt:variant>
      <vt:variant>
        <vt:i4>2031668</vt:i4>
      </vt:variant>
      <vt:variant>
        <vt:i4>941</vt:i4>
      </vt:variant>
      <vt:variant>
        <vt:i4>0</vt:i4>
      </vt:variant>
      <vt:variant>
        <vt:i4>5</vt:i4>
      </vt:variant>
      <vt:variant>
        <vt:lpwstr/>
      </vt:variant>
      <vt:variant>
        <vt:lpwstr>_Toc361920477</vt:lpwstr>
      </vt:variant>
      <vt:variant>
        <vt:i4>2031668</vt:i4>
      </vt:variant>
      <vt:variant>
        <vt:i4>935</vt:i4>
      </vt:variant>
      <vt:variant>
        <vt:i4>0</vt:i4>
      </vt:variant>
      <vt:variant>
        <vt:i4>5</vt:i4>
      </vt:variant>
      <vt:variant>
        <vt:lpwstr/>
      </vt:variant>
      <vt:variant>
        <vt:lpwstr>_Toc361920476</vt:lpwstr>
      </vt:variant>
      <vt:variant>
        <vt:i4>2031668</vt:i4>
      </vt:variant>
      <vt:variant>
        <vt:i4>929</vt:i4>
      </vt:variant>
      <vt:variant>
        <vt:i4>0</vt:i4>
      </vt:variant>
      <vt:variant>
        <vt:i4>5</vt:i4>
      </vt:variant>
      <vt:variant>
        <vt:lpwstr/>
      </vt:variant>
      <vt:variant>
        <vt:lpwstr>_Toc361920475</vt:lpwstr>
      </vt:variant>
      <vt:variant>
        <vt:i4>2031668</vt:i4>
      </vt:variant>
      <vt:variant>
        <vt:i4>923</vt:i4>
      </vt:variant>
      <vt:variant>
        <vt:i4>0</vt:i4>
      </vt:variant>
      <vt:variant>
        <vt:i4>5</vt:i4>
      </vt:variant>
      <vt:variant>
        <vt:lpwstr/>
      </vt:variant>
      <vt:variant>
        <vt:lpwstr>_Toc361920474</vt:lpwstr>
      </vt:variant>
      <vt:variant>
        <vt:i4>2031668</vt:i4>
      </vt:variant>
      <vt:variant>
        <vt:i4>917</vt:i4>
      </vt:variant>
      <vt:variant>
        <vt:i4>0</vt:i4>
      </vt:variant>
      <vt:variant>
        <vt:i4>5</vt:i4>
      </vt:variant>
      <vt:variant>
        <vt:lpwstr/>
      </vt:variant>
      <vt:variant>
        <vt:lpwstr>_Toc361920473</vt:lpwstr>
      </vt:variant>
      <vt:variant>
        <vt:i4>2031668</vt:i4>
      </vt:variant>
      <vt:variant>
        <vt:i4>911</vt:i4>
      </vt:variant>
      <vt:variant>
        <vt:i4>0</vt:i4>
      </vt:variant>
      <vt:variant>
        <vt:i4>5</vt:i4>
      </vt:variant>
      <vt:variant>
        <vt:lpwstr/>
      </vt:variant>
      <vt:variant>
        <vt:lpwstr>_Toc361920472</vt:lpwstr>
      </vt:variant>
      <vt:variant>
        <vt:i4>2031668</vt:i4>
      </vt:variant>
      <vt:variant>
        <vt:i4>905</vt:i4>
      </vt:variant>
      <vt:variant>
        <vt:i4>0</vt:i4>
      </vt:variant>
      <vt:variant>
        <vt:i4>5</vt:i4>
      </vt:variant>
      <vt:variant>
        <vt:lpwstr/>
      </vt:variant>
      <vt:variant>
        <vt:lpwstr>_Toc361920471</vt:lpwstr>
      </vt:variant>
      <vt:variant>
        <vt:i4>2031668</vt:i4>
      </vt:variant>
      <vt:variant>
        <vt:i4>899</vt:i4>
      </vt:variant>
      <vt:variant>
        <vt:i4>0</vt:i4>
      </vt:variant>
      <vt:variant>
        <vt:i4>5</vt:i4>
      </vt:variant>
      <vt:variant>
        <vt:lpwstr/>
      </vt:variant>
      <vt:variant>
        <vt:lpwstr>_Toc361920470</vt:lpwstr>
      </vt:variant>
      <vt:variant>
        <vt:i4>1966132</vt:i4>
      </vt:variant>
      <vt:variant>
        <vt:i4>893</vt:i4>
      </vt:variant>
      <vt:variant>
        <vt:i4>0</vt:i4>
      </vt:variant>
      <vt:variant>
        <vt:i4>5</vt:i4>
      </vt:variant>
      <vt:variant>
        <vt:lpwstr/>
      </vt:variant>
      <vt:variant>
        <vt:lpwstr>_Toc361920469</vt:lpwstr>
      </vt:variant>
      <vt:variant>
        <vt:i4>1966132</vt:i4>
      </vt:variant>
      <vt:variant>
        <vt:i4>887</vt:i4>
      </vt:variant>
      <vt:variant>
        <vt:i4>0</vt:i4>
      </vt:variant>
      <vt:variant>
        <vt:i4>5</vt:i4>
      </vt:variant>
      <vt:variant>
        <vt:lpwstr/>
      </vt:variant>
      <vt:variant>
        <vt:lpwstr>_Toc361920468</vt:lpwstr>
      </vt:variant>
      <vt:variant>
        <vt:i4>1966132</vt:i4>
      </vt:variant>
      <vt:variant>
        <vt:i4>881</vt:i4>
      </vt:variant>
      <vt:variant>
        <vt:i4>0</vt:i4>
      </vt:variant>
      <vt:variant>
        <vt:i4>5</vt:i4>
      </vt:variant>
      <vt:variant>
        <vt:lpwstr/>
      </vt:variant>
      <vt:variant>
        <vt:lpwstr>_Toc361920467</vt:lpwstr>
      </vt:variant>
      <vt:variant>
        <vt:i4>1966132</vt:i4>
      </vt:variant>
      <vt:variant>
        <vt:i4>875</vt:i4>
      </vt:variant>
      <vt:variant>
        <vt:i4>0</vt:i4>
      </vt:variant>
      <vt:variant>
        <vt:i4>5</vt:i4>
      </vt:variant>
      <vt:variant>
        <vt:lpwstr/>
      </vt:variant>
      <vt:variant>
        <vt:lpwstr>_Toc361920466</vt:lpwstr>
      </vt:variant>
      <vt:variant>
        <vt:i4>1966132</vt:i4>
      </vt:variant>
      <vt:variant>
        <vt:i4>869</vt:i4>
      </vt:variant>
      <vt:variant>
        <vt:i4>0</vt:i4>
      </vt:variant>
      <vt:variant>
        <vt:i4>5</vt:i4>
      </vt:variant>
      <vt:variant>
        <vt:lpwstr/>
      </vt:variant>
      <vt:variant>
        <vt:lpwstr>_Toc361920465</vt:lpwstr>
      </vt:variant>
      <vt:variant>
        <vt:i4>1966132</vt:i4>
      </vt:variant>
      <vt:variant>
        <vt:i4>863</vt:i4>
      </vt:variant>
      <vt:variant>
        <vt:i4>0</vt:i4>
      </vt:variant>
      <vt:variant>
        <vt:i4>5</vt:i4>
      </vt:variant>
      <vt:variant>
        <vt:lpwstr/>
      </vt:variant>
      <vt:variant>
        <vt:lpwstr>_Toc361920464</vt:lpwstr>
      </vt:variant>
      <vt:variant>
        <vt:i4>1966132</vt:i4>
      </vt:variant>
      <vt:variant>
        <vt:i4>857</vt:i4>
      </vt:variant>
      <vt:variant>
        <vt:i4>0</vt:i4>
      </vt:variant>
      <vt:variant>
        <vt:i4>5</vt:i4>
      </vt:variant>
      <vt:variant>
        <vt:lpwstr/>
      </vt:variant>
      <vt:variant>
        <vt:lpwstr>_Toc361920463</vt:lpwstr>
      </vt:variant>
      <vt:variant>
        <vt:i4>1966132</vt:i4>
      </vt:variant>
      <vt:variant>
        <vt:i4>851</vt:i4>
      </vt:variant>
      <vt:variant>
        <vt:i4>0</vt:i4>
      </vt:variant>
      <vt:variant>
        <vt:i4>5</vt:i4>
      </vt:variant>
      <vt:variant>
        <vt:lpwstr/>
      </vt:variant>
      <vt:variant>
        <vt:lpwstr>_Toc361920462</vt:lpwstr>
      </vt:variant>
      <vt:variant>
        <vt:i4>1966132</vt:i4>
      </vt:variant>
      <vt:variant>
        <vt:i4>845</vt:i4>
      </vt:variant>
      <vt:variant>
        <vt:i4>0</vt:i4>
      </vt:variant>
      <vt:variant>
        <vt:i4>5</vt:i4>
      </vt:variant>
      <vt:variant>
        <vt:lpwstr/>
      </vt:variant>
      <vt:variant>
        <vt:lpwstr>_Toc361920461</vt:lpwstr>
      </vt:variant>
      <vt:variant>
        <vt:i4>1966132</vt:i4>
      </vt:variant>
      <vt:variant>
        <vt:i4>839</vt:i4>
      </vt:variant>
      <vt:variant>
        <vt:i4>0</vt:i4>
      </vt:variant>
      <vt:variant>
        <vt:i4>5</vt:i4>
      </vt:variant>
      <vt:variant>
        <vt:lpwstr/>
      </vt:variant>
      <vt:variant>
        <vt:lpwstr>_Toc361920460</vt:lpwstr>
      </vt:variant>
      <vt:variant>
        <vt:i4>1900596</vt:i4>
      </vt:variant>
      <vt:variant>
        <vt:i4>833</vt:i4>
      </vt:variant>
      <vt:variant>
        <vt:i4>0</vt:i4>
      </vt:variant>
      <vt:variant>
        <vt:i4>5</vt:i4>
      </vt:variant>
      <vt:variant>
        <vt:lpwstr/>
      </vt:variant>
      <vt:variant>
        <vt:lpwstr>_Toc361920459</vt:lpwstr>
      </vt:variant>
      <vt:variant>
        <vt:i4>1900596</vt:i4>
      </vt:variant>
      <vt:variant>
        <vt:i4>827</vt:i4>
      </vt:variant>
      <vt:variant>
        <vt:i4>0</vt:i4>
      </vt:variant>
      <vt:variant>
        <vt:i4>5</vt:i4>
      </vt:variant>
      <vt:variant>
        <vt:lpwstr/>
      </vt:variant>
      <vt:variant>
        <vt:lpwstr>_Toc361920458</vt:lpwstr>
      </vt:variant>
      <vt:variant>
        <vt:i4>1900596</vt:i4>
      </vt:variant>
      <vt:variant>
        <vt:i4>821</vt:i4>
      </vt:variant>
      <vt:variant>
        <vt:i4>0</vt:i4>
      </vt:variant>
      <vt:variant>
        <vt:i4>5</vt:i4>
      </vt:variant>
      <vt:variant>
        <vt:lpwstr/>
      </vt:variant>
      <vt:variant>
        <vt:lpwstr>_Toc361920457</vt:lpwstr>
      </vt:variant>
      <vt:variant>
        <vt:i4>1900596</vt:i4>
      </vt:variant>
      <vt:variant>
        <vt:i4>815</vt:i4>
      </vt:variant>
      <vt:variant>
        <vt:i4>0</vt:i4>
      </vt:variant>
      <vt:variant>
        <vt:i4>5</vt:i4>
      </vt:variant>
      <vt:variant>
        <vt:lpwstr/>
      </vt:variant>
      <vt:variant>
        <vt:lpwstr>_Toc361920456</vt:lpwstr>
      </vt:variant>
      <vt:variant>
        <vt:i4>1900596</vt:i4>
      </vt:variant>
      <vt:variant>
        <vt:i4>809</vt:i4>
      </vt:variant>
      <vt:variant>
        <vt:i4>0</vt:i4>
      </vt:variant>
      <vt:variant>
        <vt:i4>5</vt:i4>
      </vt:variant>
      <vt:variant>
        <vt:lpwstr/>
      </vt:variant>
      <vt:variant>
        <vt:lpwstr>_Toc361920455</vt:lpwstr>
      </vt:variant>
      <vt:variant>
        <vt:i4>1900596</vt:i4>
      </vt:variant>
      <vt:variant>
        <vt:i4>803</vt:i4>
      </vt:variant>
      <vt:variant>
        <vt:i4>0</vt:i4>
      </vt:variant>
      <vt:variant>
        <vt:i4>5</vt:i4>
      </vt:variant>
      <vt:variant>
        <vt:lpwstr/>
      </vt:variant>
      <vt:variant>
        <vt:lpwstr>_Toc361920454</vt:lpwstr>
      </vt:variant>
      <vt:variant>
        <vt:i4>1900596</vt:i4>
      </vt:variant>
      <vt:variant>
        <vt:i4>797</vt:i4>
      </vt:variant>
      <vt:variant>
        <vt:i4>0</vt:i4>
      </vt:variant>
      <vt:variant>
        <vt:i4>5</vt:i4>
      </vt:variant>
      <vt:variant>
        <vt:lpwstr/>
      </vt:variant>
      <vt:variant>
        <vt:lpwstr>_Toc361920453</vt:lpwstr>
      </vt:variant>
      <vt:variant>
        <vt:i4>1900596</vt:i4>
      </vt:variant>
      <vt:variant>
        <vt:i4>791</vt:i4>
      </vt:variant>
      <vt:variant>
        <vt:i4>0</vt:i4>
      </vt:variant>
      <vt:variant>
        <vt:i4>5</vt:i4>
      </vt:variant>
      <vt:variant>
        <vt:lpwstr/>
      </vt:variant>
      <vt:variant>
        <vt:lpwstr>_Toc361920452</vt:lpwstr>
      </vt:variant>
      <vt:variant>
        <vt:i4>1900596</vt:i4>
      </vt:variant>
      <vt:variant>
        <vt:i4>785</vt:i4>
      </vt:variant>
      <vt:variant>
        <vt:i4>0</vt:i4>
      </vt:variant>
      <vt:variant>
        <vt:i4>5</vt:i4>
      </vt:variant>
      <vt:variant>
        <vt:lpwstr/>
      </vt:variant>
      <vt:variant>
        <vt:lpwstr>_Toc361920451</vt:lpwstr>
      </vt:variant>
      <vt:variant>
        <vt:i4>1900596</vt:i4>
      </vt:variant>
      <vt:variant>
        <vt:i4>779</vt:i4>
      </vt:variant>
      <vt:variant>
        <vt:i4>0</vt:i4>
      </vt:variant>
      <vt:variant>
        <vt:i4>5</vt:i4>
      </vt:variant>
      <vt:variant>
        <vt:lpwstr/>
      </vt:variant>
      <vt:variant>
        <vt:lpwstr>_Toc361920450</vt:lpwstr>
      </vt:variant>
      <vt:variant>
        <vt:i4>1835060</vt:i4>
      </vt:variant>
      <vt:variant>
        <vt:i4>773</vt:i4>
      </vt:variant>
      <vt:variant>
        <vt:i4>0</vt:i4>
      </vt:variant>
      <vt:variant>
        <vt:i4>5</vt:i4>
      </vt:variant>
      <vt:variant>
        <vt:lpwstr/>
      </vt:variant>
      <vt:variant>
        <vt:lpwstr>_Toc361920449</vt:lpwstr>
      </vt:variant>
      <vt:variant>
        <vt:i4>1835060</vt:i4>
      </vt:variant>
      <vt:variant>
        <vt:i4>767</vt:i4>
      </vt:variant>
      <vt:variant>
        <vt:i4>0</vt:i4>
      </vt:variant>
      <vt:variant>
        <vt:i4>5</vt:i4>
      </vt:variant>
      <vt:variant>
        <vt:lpwstr/>
      </vt:variant>
      <vt:variant>
        <vt:lpwstr>_Toc361920448</vt:lpwstr>
      </vt:variant>
      <vt:variant>
        <vt:i4>1835060</vt:i4>
      </vt:variant>
      <vt:variant>
        <vt:i4>761</vt:i4>
      </vt:variant>
      <vt:variant>
        <vt:i4>0</vt:i4>
      </vt:variant>
      <vt:variant>
        <vt:i4>5</vt:i4>
      </vt:variant>
      <vt:variant>
        <vt:lpwstr/>
      </vt:variant>
      <vt:variant>
        <vt:lpwstr>_Toc361920447</vt:lpwstr>
      </vt:variant>
      <vt:variant>
        <vt:i4>1835060</vt:i4>
      </vt:variant>
      <vt:variant>
        <vt:i4>755</vt:i4>
      </vt:variant>
      <vt:variant>
        <vt:i4>0</vt:i4>
      </vt:variant>
      <vt:variant>
        <vt:i4>5</vt:i4>
      </vt:variant>
      <vt:variant>
        <vt:lpwstr/>
      </vt:variant>
      <vt:variant>
        <vt:lpwstr>_Toc361920446</vt:lpwstr>
      </vt:variant>
      <vt:variant>
        <vt:i4>1835060</vt:i4>
      </vt:variant>
      <vt:variant>
        <vt:i4>749</vt:i4>
      </vt:variant>
      <vt:variant>
        <vt:i4>0</vt:i4>
      </vt:variant>
      <vt:variant>
        <vt:i4>5</vt:i4>
      </vt:variant>
      <vt:variant>
        <vt:lpwstr/>
      </vt:variant>
      <vt:variant>
        <vt:lpwstr>_Toc361920445</vt:lpwstr>
      </vt:variant>
      <vt:variant>
        <vt:i4>1835060</vt:i4>
      </vt:variant>
      <vt:variant>
        <vt:i4>743</vt:i4>
      </vt:variant>
      <vt:variant>
        <vt:i4>0</vt:i4>
      </vt:variant>
      <vt:variant>
        <vt:i4>5</vt:i4>
      </vt:variant>
      <vt:variant>
        <vt:lpwstr/>
      </vt:variant>
      <vt:variant>
        <vt:lpwstr>_Toc361920444</vt:lpwstr>
      </vt:variant>
      <vt:variant>
        <vt:i4>1835060</vt:i4>
      </vt:variant>
      <vt:variant>
        <vt:i4>737</vt:i4>
      </vt:variant>
      <vt:variant>
        <vt:i4>0</vt:i4>
      </vt:variant>
      <vt:variant>
        <vt:i4>5</vt:i4>
      </vt:variant>
      <vt:variant>
        <vt:lpwstr/>
      </vt:variant>
      <vt:variant>
        <vt:lpwstr>_Toc361920443</vt:lpwstr>
      </vt:variant>
      <vt:variant>
        <vt:i4>1835060</vt:i4>
      </vt:variant>
      <vt:variant>
        <vt:i4>731</vt:i4>
      </vt:variant>
      <vt:variant>
        <vt:i4>0</vt:i4>
      </vt:variant>
      <vt:variant>
        <vt:i4>5</vt:i4>
      </vt:variant>
      <vt:variant>
        <vt:lpwstr/>
      </vt:variant>
      <vt:variant>
        <vt:lpwstr>_Toc361920442</vt:lpwstr>
      </vt:variant>
      <vt:variant>
        <vt:i4>1835060</vt:i4>
      </vt:variant>
      <vt:variant>
        <vt:i4>725</vt:i4>
      </vt:variant>
      <vt:variant>
        <vt:i4>0</vt:i4>
      </vt:variant>
      <vt:variant>
        <vt:i4>5</vt:i4>
      </vt:variant>
      <vt:variant>
        <vt:lpwstr/>
      </vt:variant>
      <vt:variant>
        <vt:lpwstr>_Toc361920441</vt:lpwstr>
      </vt:variant>
      <vt:variant>
        <vt:i4>1835060</vt:i4>
      </vt:variant>
      <vt:variant>
        <vt:i4>719</vt:i4>
      </vt:variant>
      <vt:variant>
        <vt:i4>0</vt:i4>
      </vt:variant>
      <vt:variant>
        <vt:i4>5</vt:i4>
      </vt:variant>
      <vt:variant>
        <vt:lpwstr/>
      </vt:variant>
      <vt:variant>
        <vt:lpwstr>_Toc361920440</vt:lpwstr>
      </vt:variant>
      <vt:variant>
        <vt:i4>1769524</vt:i4>
      </vt:variant>
      <vt:variant>
        <vt:i4>713</vt:i4>
      </vt:variant>
      <vt:variant>
        <vt:i4>0</vt:i4>
      </vt:variant>
      <vt:variant>
        <vt:i4>5</vt:i4>
      </vt:variant>
      <vt:variant>
        <vt:lpwstr/>
      </vt:variant>
      <vt:variant>
        <vt:lpwstr>_Toc361920439</vt:lpwstr>
      </vt:variant>
      <vt:variant>
        <vt:i4>1769524</vt:i4>
      </vt:variant>
      <vt:variant>
        <vt:i4>707</vt:i4>
      </vt:variant>
      <vt:variant>
        <vt:i4>0</vt:i4>
      </vt:variant>
      <vt:variant>
        <vt:i4>5</vt:i4>
      </vt:variant>
      <vt:variant>
        <vt:lpwstr/>
      </vt:variant>
      <vt:variant>
        <vt:lpwstr>_Toc361920438</vt:lpwstr>
      </vt:variant>
      <vt:variant>
        <vt:i4>1769524</vt:i4>
      </vt:variant>
      <vt:variant>
        <vt:i4>701</vt:i4>
      </vt:variant>
      <vt:variant>
        <vt:i4>0</vt:i4>
      </vt:variant>
      <vt:variant>
        <vt:i4>5</vt:i4>
      </vt:variant>
      <vt:variant>
        <vt:lpwstr/>
      </vt:variant>
      <vt:variant>
        <vt:lpwstr>_Toc361920437</vt:lpwstr>
      </vt:variant>
      <vt:variant>
        <vt:i4>1769524</vt:i4>
      </vt:variant>
      <vt:variant>
        <vt:i4>695</vt:i4>
      </vt:variant>
      <vt:variant>
        <vt:i4>0</vt:i4>
      </vt:variant>
      <vt:variant>
        <vt:i4>5</vt:i4>
      </vt:variant>
      <vt:variant>
        <vt:lpwstr/>
      </vt:variant>
      <vt:variant>
        <vt:lpwstr>_Toc361920436</vt:lpwstr>
      </vt:variant>
      <vt:variant>
        <vt:i4>1769524</vt:i4>
      </vt:variant>
      <vt:variant>
        <vt:i4>689</vt:i4>
      </vt:variant>
      <vt:variant>
        <vt:i4>0</vt:i4>
      </vt:variant>
      <vt:variant>
        <vt:i4>5</vt:i4>
      </vt:variant>
      <vt:variant>
        <vt:lpwstr/>
      </vt:variant>
      <vt:variant>
        <vt:lpwstr>_Toc361920435</vt:lpwstr>
      </vt:variant>
      <vt:variant>
        <vt:i4>1769524</vt:i4>
      </vt:variant>
      <vt:variant>
        <vt:i4>683</vt:i4>
      </vt:variant>
      <vt:variant>
        <vt:i4>0</vt:i4>
      </vt:variant>
      <vt:variant>
        <vt:i4>5</vt:i4>
      </vt:variant>
      <vt:variant>
        <vt:lpwstr/>
      </vt:variant>
      <vt:variant>
        <vt:lpwstr>_Toc361920434</vt:lpwstr>
      </vt:variant>
      <vt:variant>
        <vt:i4>1769524</vt:i4>
      </vt:variant>
      <vt:variant>
        <vt:i4>677</vt:i4>
      </vt:variant>
      <vt:variant>
        <vt:i4>0</vt:i4>
      </vt:variant>
      <vt:variant>
        <vt:i4>5</vt:i4>
      </vt:variant>
      <vt:variant>
        <vt:lpwstr/>
      </vt:variant>
      <vt:variant>
        <vt:lpwstr>_Toc361920433</vt:lpwstr>
      </vt:variant>
      <vt:variant>
        <vt:i4>1769524</vt:i4>
      </vt:variant>
      <vt:variant>
        <vt:i4>671</vt:i4>
      </vt:variant>
      <vt:variant>
        <vt:i4>0</vt:i4>
      </vt:variant>
      <vt:variant>
        <vt:i4>5</vt:i4>
      </vt:variant>
      <vt:variant>
        <vt:lpwstr/>
      </vt:variant>
      <vt:variant>
        <vt:lpwstr>_Toc361920432</vt:lpwstr>
      </vt:variant>
      <vt:variant>
        <vt:i4>1769524</vt:i4>
      </vt:variant>
      <vt:variant>
        <vt:i4>665</vt:i4>
      </vt:variant>
      <vt:variant>
        <vt:i4>0</vt:i4>
      </vt:variant>
      <vt:variant>
        <vt:i4>5</vt:i4>
      </vt:variant>
      <vt:variant>
        <vt:lpwstr/>
      </vt:variant>
      <vt:variant>
        <vt:lpwstr>_Toc361920431</vt:lpwstr>
      </vt:variant>
      <vt:variant>
        <vt:i4>1769524</vt:i4>
      </vt:variant>
      <vt:variant>
        <vt:i4>659</vt:i4>
      </vt:variant>
      <vt:variant>
        <vt:i4>0</vt:i4>
      </vt:variant>
      <vt:variant>
        <vt:i4>5</vt:i4>
      </vt:variant>
      <vt:variant>
        <vt:lpwstr/>
      </vt:variant>
      <vt:variant>
        <vt:lpwstr>_Toc361920430</vt:lpwstr>
      </vt:variant>
      <vt:variant>
        <vt:i4>1703988</vt:i4>
      </vt:variant>
      <vt:variant>
        <vt:i4>653</vt:i4>
      </vt:variant>
      <vt:variant>
        <vt:i4>0</vt:i4>
      </vt:variant>
      <vt:variant>
        <vt:i4>5</vt:i4>
      </vt:variant>
      <vt:variant>
        <vt:lpwstr/>
      </vt:variant>
      <vt:variant>
        <vt:lpwstr>_Toc361920429</vt:lpwstr>
      </vt:variant>
      <vt:variant>
        <vt:i4>1703988</vt:i4>
      </vt:variant>
      <vt:variant>
        <vt:i4>647</vt:i4>
      </vt:variant>
      <vt:variant>
        <vt:i4>0</vt:i4>
      </vt:variant>
      <vt:variant>
        <vt:i4>5</vt:i4>
      </vt:variant>
      <vt:variant>
        <vt:lpwstr/>
      </vt:variant>
      <vt:variant>
        <vt:lpwstr>_Toc361920428</vt:lpwstr>
      </vt:variant>
      <vt:variant>
        <vt:i4>1703988</vt:i4>
      </vt:variant>
      <vt:variant>
        <vt:i4>641</vt:i4>
      </vt:variant>
      <vt:variant>
        <vt:i4>0</vt:i4>
      </vt:variant>
      <vt:variant>
        <vt:i4>5</vt:i4>
      </vt:variant>
      <vt:variant>
        <vt:lpwstr/>
      </vt:variant>
      <vt:variant>
        <vt:lpwstr>_Toc361920427</vt:lpwstr>
      </vt:variant>
      <vt:variant>
        <vt:i4>1703988</vt:i4>
      </vt:variant>
      <vt:variant>
        <vt:i4>635</vt:i4>
      </vt:variant>
      <vt:variant>
        <vt:i4>0</vt:i4>
      </vt:variant>
      <vt:variant>
        <vt:i4>5</vt:i4>
      </vt:variant>
      <vt:variant>
        <vt:lpwstr/>
      </vt:variant>
      <vt:variant>
        <vt:lpwstr>_Toc361920426</vt:lpwstr>
      </vt:variant>
      <vt:variant>
        <vt:i4>1703988</vt:i4>
      </vt:variant>
      <vt:variant>
        <vt:i4>629</vt:i4>
      </vt:variant>
      <vt:variant>
        <vt:i4>0</vt:i4>
      </vt:variant>
      <vt:variant>
        <vt:i4>5</vt:i4>
      </vt:variant>
      <vt:variant>
        <vt:lpwstr/>
      </vt:variant>
      <vt:variant>
        <vt:lpwstr>_Toc361920425</vt:lpwstr>
      </vt:variant>
      <vt:variant>
        <vt:i4>1703988</vt:i4>
      </vt:variant>
      <vt:variant>
        <vt:i4>623</vt:i4>
      </vt:variant>
      <vt:variant>
        <vt:i4>0</vt:i4>
      </vt:variant>
      <vt:variant>
        <vt:i4>5</vt:i4>
      </vt:variant>
      <vt:variant>
        <vt:lpwstr/>
      </vt:variant>
      <vt:variant>
        <vt:lpwstr>_Toc361920424</vt:lpwstr>
      </vt:variant>
      <vt:variant>
        <vt:i4>1703988</vt:i4>
      </vt:variant>
      <vt:variant>
        <vt:i4>617</vt:i4>
      </vt:variant>
      <vt:variant>
        <vt:i4>0</vt:i4>
      </vt:variant>
      <vt:variant>
        <vt:i4>5</vt:i4>
      </vt:variant>
      <vt:variant>
        <vt:lpwstr/>
      </vt:variant>
      <vt:variant>
        <vt:lpwstr>_Toc361920423</vt:lpwstr>
      </vt:variant>
      <vt:variant>
        <vt:i4>1703988</vt:i4>
      </vt:variant>
      <vt:variant>
        <vt:i4>611</vt:i4>
      </vt:variant>
      <vt:variant>
        <vt:i4>0</vt:i4>
      </vt:variant>
      <vt:variant>
        <vt:i4>5</vt:i4>
      </vt:variant>
      <vt:variant>
        <vt:lpwstr/>
      </vt:variant>
      <vt:variant>
        <vt:lpwstr>_Toc361920422</vt:lpwstr>
      </vt:variant>
      <vt:variant>
        <vt:i4>1703988</vt:i4>
      </vt:variant>
      <vt:variant>
        <vt:i4>605</vt:i4>
      </vt:variant>
      <vt:variant>
        <vt:i4>0</vt:i4>
      </vt:variant>
      <vt:variant>
        <vt:i4>5</vt:i4>
      </vt:variant>
      <vt:variant>
        <vt:lpwstr/>
      </vt:variant>
      <vt:variant>
        <vt:lpwstr>_Toc361920421</vt:lpwstr>
      </vt:variant>
      <vt:variant>
        <vt:i4>1703988</vt:i4>
      </vt:variant>
      <vt:variant>
        <vt:i4>599</vt:i4>
      </vt:variant>
      <vt:variant>
        <vt:i4>0</vt:i4>
      </vt:variant>
      <vt:variant>
        <vt:i4>5</vt:i4>
      </vt:variant>
      <vt:variant>
        <vt:lpwstr/>
      </vt:variant>
      <vt:variant>
        <vt:lpwstr>_Toc361920420</vt:lpwstr>
      </vt:variant>
      <vt:variant>
        <vt:i4>1638452</vt:i4>
      </vt:variant>
      <vt:variant>
        <vt:i4>593</vt:i4>
      </vt:variant>
      <vt:variant>
        <vt:i4>0</vt:i4>
      </vt:variant>
      <vt:variant>
        <vt:i4>5</vt:i4>
      </vt:variant>
      <vt:variant>
        <vt:lpwstr/>
      </vt:variant>
      <vt:variant>
        <vt:lpwstr>_Toc361920419</vt:lpwstr>
      </vt:variant>
      <vt:variant>
        <vt:i4>1638452</vt:i4>
      </vt:variant>
      <vt:variant>
        <vt:i4>587</vt:i4>
      </vt:variant>
      <vt:variant>
        <vt:i4>0</vt:i4>
      </vt:variant>
      <vt:variant>
        <vt:i4>5</vt:i4>
      </vt:variant>
      <vt:variant>
        <vt:lpwstr/>
      </vt:variant>
      <vt:variant>
        <vt:lpwstr>_Toc361920418</vt:lpwstr>
      </vt:variant>
      <vt:variant>
        <vt:i4>1638452</vt:i4>
      </vt:variant>
      <vt:variant>
        <vt:i4>581</vt:i4>
      </vt:variant>
      <vt:variant>
        <vt:i4>0</vt:i4>
      </vt:variant>
      <vt:variant>
        <vt:i4>5</vt:i4>
      </vt:variant>
      <vt:variant>
        <vt:lpwstr/>
      </vt:variant>
      <vt:variant>
        <vt:lpwstr>_Toc361920417</vt:lpwstr>
      </vt:variant>
      <vt:variant>
        <vt:i4>1638452</vt:i4>
      </vt:variant>
      <vt:variant>
        <vt:i4>575</vt:i4>
      </vt:variant>
      <vt:variant>
        <vt:i4>0</vt:i4>
      </vt:variant>
      <vt:variant>
        <vt:i4>5</vt:i4>
      </vt:variant>
      <vt:variant>
        <vt:lpwstr/>
      </vt:variant>
      <vt:variant>
        <vt:lpwstr>_Toc361920416</vt:lpwstr>
      </vt:variant>
      <vt:variant>
        <vt:i4>1638452</vt:i4>
      </vt:variant>
      <vt:variant>
        <vt:i4>569</vt:i4>
      </vt:variant>
      <vt:variant>
        <vt:i4>0</vt:i4>
      </vt:variant>
      <vt:variant>
        <vt:i4>5</vt:i4>
      </vt:variant>
      <vt:variant>
        <vt:lpwstr/>
      </vt:variant>
      <vt:variant>
        <vt:lpwstr>_Toc361920415</vt:lpwstr>
      </vt:variant>
      <vt:variant>
        <vt:i4>1638452</vt:i4>
      </vt:variant>
      <vt:variant>
        <vt:i4>563</vt:i4>
      </vt:variant>
      <vt:variant>
        <vt:i4>0</vt:i4>
      </vt:variant>
      <vt:variant>
        <vt:i4>5</vt:i4>
      </vt:variant>
      <vt:variant>
        <vt:lpwstr/>
      </vt:variant>
      <vt:variant>
        <vt:lpwstr>_Toc361920414</vt:lpwstr>
      </vt:variant>
      <vt:variant>
        <vt:i4>1638452</vt:i4>
      </vt:variant>
      <vt:variant>
        <vt:i4>557</vt:i4>
      </vt:variant>
      <vt:variant>
        <vt:i4>0</vt:i4>
      </vt:variant>
      <vt:variant>
        <vt:i4>5</vt:i4>
      </vt:variant>
      <vt:variant>
        <vt:lpwstr/>
      </vt:variant>
      <vt:variant>
        <vt:lpwstr>_Toc361920413</vt:lpwstr>
      </vt:variant>
      <vt:variant>
        <vt:i4>1638452</vt:i4>
      </vt:variant>
      <vt:variant>
        <vt:i4>551</vt:i4>
      </vt:variant>
      <vt:variant>
        <vt:i4>0</vt:i4>
      </vt:variant>
      <vt:variant>
        <vt:i4>5</vt:i4>
      </vt:variant>
      <vt:variant>
        <vt:lpwstr/>
      </vt:variant>
      <vt:variant>
        <vt:lpwstr>_Toc361920412</vt:lpwstr>
      </vt:variant>
      <vt:variant>
        <vt:i4>1638452</vt:i4>
      </vt:variant>
      <vt:variant>
        <vt:i4>545</vt:i4>
      </vt:variant>
      <vt:variant>
        <vt:i4>0</vt:i4>
      </vt:variant>
      <vt:variant>
        <vt:i4>5</vt:i4>
      </vt:variant>
      <vt:variant>
        <vt:lpwstr/>
      </vt:variant>
      <vt:variant>
        <vt:lpwstr>_Toc361920411</vt:lpwstr>
      </vt:variant>
      <vt:variant>
        <vt:i4>1638452</vt:i4>
      </vt:variant>
      <vt:variant>
        <vt:i4>539</vt:i4>
      </vt:variant>
      <vt:variant>
        <vt:i4>0</vt:i4>
      </vt:variant>
      <vt:variant>
        <vt:i4>5</vt:i4>
      </vt:variant>
      <vt:variant>
        <vt:lpwstr/>
      </vt:variant>
      <vt:variant>
        <vt:lpwstr>_Toc361920410</vt:lpwstr>
      </vt:variant>
      <vt:variant>
        <vt:i4>1572916</vt:i4>
      </vt:variant>
      <vt:variant>
        <vt:i4>533</vt:i4>
      </vt:variant>
      <vt:variant>
        <vt:i4>0</vt:i4>
      </vt:variant>
      <vt:variant>
        <vt:i4>5</vt:i4>
      </vt:variant>
      <vt:variant>
        <vt:lpwstr/>
      </vt:variant>
      <vt:variant>
        <vt:lpwstr>_Toc361920409</vt:lpwstr>
      </vt:variant>
      <vt:variant>
        <vt:i4>1572916</vt:i4>
      </vt:variant>
      <vt:variant>
        <vt:i4>527</vt:i4>
      </vt:variant>
      <vt:variant>
        <vt:i4>0</vt:i4>
      </vt:variant>
      <vt:variant>
        <vt:i4>5</vt:i4>
      </vt:variant>
      <vt:variant>
        <vt:lpwstr/>
      </vt:variant>
      <vt:variant>
        <vt:lpwstr>_Toc361920408</vt:lpwstr>
      </vt:variant>
      <vt:variant>
        <vt:i4>1572916</vt:i4>
      </vt:variant>
      <vt:variant>
        <vt:i4>521</vt:i4>
      </vt:variant>
      <vt:variant>
        <vt:i4>0</vt:i4>
      </vt:variant>
      <vt:variant>
        <vt:i4>5</vt:i4>
      </vt:variant>
      <vt:variant>
        <vt:lpwstr/>
      </vt:variant>
      <vt:variant>
        <vt:lpwstr>_Toc361920407</vt:lpwstr>
      </vt:variant>
      <vt:variant>
        <vt:i4>1572916</vt:i4>
      </vt:variant>
      <vt:variant>
        <vt:i4>515</vt:i4>
      </vt:variant>
      <vt:variant>
        <vt:i4>0</vt:i4>
      </vt:variant>
      <vt:variant>
        <vt:i4>5</vt:i4>
      </vt:variant>
      <vt:variant>
        <vt:lpwstr/>
      </vt:variant>
      <vt:variant>
        <vt:lpwstr>_Toc361920406</vt:lpwstr>
      </vt:variant>
      <vt:variant>
        <vt:i4>1572916</vt:i4>
      </vt:variant>
      <vt:variant>
        <vt:i4>509</vt:i4>
      </vt:variant>
      <vt:variant>
        <vt:i4>0</vt:i4>
      </vt:variant>
      <vt:variant>
        <vt:i4>5</vt:i4>
      </vt:variant>
      <vt:variant>
        <vt:lpwstr/>
      </vt:variant>
      <vt:variant>
        <vt:lpwstr>_Toc361920405</vt:lpwstr>
      </vt:variant>
      <vt:variant>
        <vt:i4>1572916</vt:i4>
      </vt:variant>
      <vt:variant>
        <vt:i4>503</vt:i4>
      </vt:variant>
      <vt:variant>
        <vt:i4>0</vt:i4>
      </vt:variant>
      <vt:variant>
        <vt:i4>5</vt:i4>
      </vt:variant>
      <vt:variant>
        <vt:lpwstr/>
      </vt:variant>
      <vt:variant>
        <vt:lpwstr>_Toc361920404</vt:lpwstr>
      </vt:variant>
      <vt:variant>
        <vt:i4>1572916</vt:i4>
      </vt:variant>
      <vt:variant>
        <vt:i4>497</vt:i4>
      </vt:variant>
      <vt:variant>
        <vt:i4>0</vt:i4>
      </vt:variant>
      <vt:variant>
        <vt:i4>5</vt:i4>
      </vt:variant>
      <vt:variant>
        <vt:lpwstr/>
      </vt:variant>
      <vt:variant>
        <vt:lpwstr>_Toc361920403</vt:lpwstr>
      </vt:variant>
      <vt:variant>
        <vt:i4>4194364</vt:i4>
      </vt:variant>
      <vt:variant>
        <vt:i4>414</vt:i4>
      </vt:variant>
      <vt:variant>
        <vt:i4>0</vt:i4>
      </vt:variant>
      <vt:variant>
        <vt:i4>5</vt:i4>
      </vt:variant>
      <vt:variant>
        <vt:lpwstr>http://precdrf/prc_ref/aarprc/COM0761.drf</vt:lpwstr>
      </vt:variant>
      <vt:variant>
        <vt:lpwstr/>
      </vt:variant>
      <vt:variant>
        <vt:i4>6094897</vt:i4>
      </vt:variant>
      <vt:variant>
        <vt:i4>354</vt:i4>
      </vt:variant>
      <vt:variant>
        <vt:i4>0</vt:i4>
      </vt:variant>
      <vt:variant>
        <vt:i4>5</vt:i4>
      </vt:variant>
      <vt:variant>
        <vt:lpwstr>http://precdrf/prc_ref/aarprc/OPN6622.DRF</vt:lpwstr>
      </vt:variant>
      <vt:variant>
        <vt:lpwstr/>
      </vt:variant>
      <vt:variant>
        <vt:i4>6029363</vt:i4>
      </vt:variant>
      <vt:variant>
        <vt:i4>351</vt:i4>
      </vt:variant>
      <vt:variant>
        <vt:i4>0</vt:i4>
      </vt:variant>
      <vt:variant>
        <vt:i4>5</vt:i4>
      </vt:variant>
      <vt:variant>
        <vt:lpwstr>http://precdrf/prc_ref/aarprc/OPN4016.DRF</vt:lpwstr>
      </vt:variant>
      <vt:variant>
        <vt:lpwstr/>
      </vt:variant>
      <vt:variant>
        <vt:i4>7995395</vt:i4>
      </vt:variant>
      <vt:variant>
        <vt:i4>336</vt:i4>
      </vt:variant>
      <vt:variant>
        <vt:i4>0</vt:i4>
      </vt:variant>
      <vt:variant>
        <vt:i4>5</vt:i4>
      </vt:variant>
      <vt:variant>
        <vt:lpwstr>http://precdrf/prc_ref/aarprc/COM1001C.DRF</vt:lpwstr>
      </vt:variant>
      <vt:variant>
        <vt:lpwstr/>
      </vt:variant>
      <vt:variant>
        <vt:i4>7995394</vt:i4>
      </vt:variant>
      <vt:variant>
        <vt:i4>333</vt:i4>
      </vt:variant>
      <vt:variant>
        <vt:i4>0</vt:i4>
      </vt:variant>
      <vt:variant>
        <vt:i4>5</vt:i4>
      </vt:variant>
      <vt:variant>
        <vt:lpwstr>http://precdrf/prc_ref/aarprc/COM1000C.DRF</vt:lpwstr>
      </vt:variant>
      <vt:variant>
        <vt:lpwstr/>
      </vt:variant>
      <vt:variant>
        <vt:i4>5374004</vt:i4>
      </vt:variant>
      <vt:variant>
        <vt:i4>321</vt:i4>
      </vt:variant>
      <vt:variant>
        <vt:i4>0</vt:i4>
      </vt:variant>
      <vt:variant>
        <vt:i4>5</vt:i4>
      </vt:variant>
      <vt:variant>
        <vt:lpwstr>http://precdrf/prc_ref/aarprc/OPN3687.DRF</vt:lpwstr>
      </vt:variant>
      <vt:variant>
        <vt:lpwstr/>
      </vt:variant>
      <vt:variant>
        <vt:i4>1310779</vt:i4>
      </vt:variant>
      <vt:variant>
        <vt:i4>303</vt:i4>
      </vt:variant>
      <vt:variant>
        <vt:i4>0</vt:i4>
      </vt:variant>
      <vt:variant>
        <vt:i4>5</vt:i4>
      </vt:variant>
      <vt:variant>
        <vt:lpwstr>http://www.treasury.gov.au/~/media/Treasury/Consultations and Reviews/2011/Proposed Amendments to the Corporations Act/Key Documents/PDF/corp_act.ashx</vt:lpwstr>
      </vt:variant>
      <vt:variant>
        <vt:lpwstr/>
      </vt:variant>
      <vt:variant>
        <vt:i4>6094888</vt:i4>
      </vt:variant>
      <vt:variant>
        <vt:i4>300</vt:i4>
      </vt:variant>
      <vt:variant>
        <vt:i4>0</vt:i4>
      </vt:variant>
      <vt:variant>
        <vt:i4>5</vt:i4>
      </vt:variant>
      <vt:variant>
        <vt:lpwstr>http://precdrf/prc_ref/aarprc/TRN5036.DRF</vt:lpwstr>
      </vt:variant>
      <vt:variant>
        <vt:lpwstr/>
      </vt:variant>
      <vt:variant>
        <vt:i4>4390972</vt:i4>
      </vt:variant>
      <vt:variant>
        <vt:i4>141</vt:i4>
      </vt:variant>
      <vt:variant>
        <vt:i4>0</vt:i4>
      </vt:variant>
      <vt:variant>
        <vt:i4>5</vt:i4>
      </vt:variant>
      <vt:variant>
        <vt:lpwstr>http://precdrf/prc_ref/aarprc/COM0650.DRF</vt:lpwstr>
      </vt:variant>
      <vt:variant>
        <vt:lpwstr/>
      </vt:variant>
      <vt:variant>
        <vt:i4>5898302</vt:i4>
      </vt:variant>
      <vt:variant>
        <vt:i4>96</vt:i4>
      </vt:variant>
      <vt:variant>
        <vt:i4>0</vt:i4>
      </vt:variant>
      <vt:variant>
        <vt:i4>5</vt:i4>
      </vt:variant>
      <vt:variant>
        <vt:lpwstr>http://precdrf/prc_ref/aarprc/OPN6952.DRF</vt:lpwstr>
      </vt:variant>
      <vt:variant>
        <vt:lpwstr/>
      </vt:variant>
      <vt:variant>
        <vt:i4>4194364</vt:i4>
      </vt:variant>
      <vt:variant>
        <vt:i4>78</vt:i4>
      </vt:variant>
      <vt:variant>
        <vt:i4>0</vt:i4>
      </vt:variant>
      <vt:variant>
        <vt:i4>5</vt:i4>
      </vt:variant>
      <vt:variant>
        <vt:lpwstr>http://precdrf/prc_ref/aarprc/COM0761.DRF</vt:lpwstr>
      </vt:variant>
      <vt:variant>
        <vt:lpwstr/>
      </vt:variant>
      <vt:variant>
        <vt:i4>327707</vt:i4>
      </vt:variant>
      <vt:variant>
        <vt:i4>48</vt:i4>
      </vt:variant>
      <vt:variant>
        <vt:i4>0</vt:i4>
      </vt:variant>
      <vt:variant>
        <vt:i4>5</vt:i4>
      </vt:variant>
      <vt:variant>
        <vt:lpwstr>http://www.allens.com.au/pubs/ma/foma31jan12.htm</vt:lpwstr>
      </vt:variant>
      <vt:variant>
        <vt:lpwstr/>
      </vt:variant>
      <vt:variant>
        <vt:i4>8257655</vt:i4>
      </vt:variant>
      <vt:variant>
        <vt:i4>45</vt:i4>
      </vt:variant>
      <vt:variant>
        <vt:i4>0</vt:i4>
      </vt:variant>
      <vt:variant>
        <vt:i4>5</vt:i4>
      </vt:variant>
      <vt:variant>
        <vt:lpwstr>http://www.allens.com.au/services/pps/index.htm</vt:lpwstr>
      </vt:variant>
      <vt:variant>
        <vt:lpwstr/>
      </vt:variant>
      <vt:variant>
        <vt:i4>5374004</vt:i4>
      </vt:variant>
      <vt:variant>
        <vt:i4>36</vt:i4>
      </vt:variant>
      <vt:variant>
        <vt:i4>0</vt:i4>
      </vt:variant>
      <vt:variant>
        <vt:i4>5</vt:i4>
      </vt:variant>
      <vt:variant>
        <vt:lpwstr>http://precdrf/prc_ref/aarprc/OPN3687.DRF</vt:lpwstr>
      </vt:variant>
      <vt:variant>
        <vt:lpwstr/>
      </vt:variant>
      <vt:variant>
        <vt:i4>5832751</vt:i4>
      </vt:variant>
      <vt:variant>
        <vt:i4>30</vt:i4>
      </vt:variant>
      <vt:variant>
        <vt:i4>0</vt:i4>
      </vt:variant>
      <vt:variant>
        <vt:i4>5</vt:i4>
      </vt:variant>
      <vt:variant>
        <vt:lpwstr>http://precdrf/prc_ref/aarprc/TRN1130.DRF</vt:lpwstr>
      </vt:variant>
      <vt:variant>
        <vt:lpwstr/>
      </vt:variant>
      <vt:variant>
        <vt:i4>4456501</vt:i4>
      </vt:variant>
      <vt:variant>
        <vt:i4>27</vt:i4>
      </vt:variant>
      <vt:variant>
        <vt:i4>0</vt:i4>
      </vt:variant>
      <vt:variant>
        <vt:i4>5</vt:i4>
      </vt:variant>
      <vt:variant>
        <vt:lpwstr>http://precdrf/prc_ref/aarprc/COM0926.DRF</vt:lpwstr>
      </vt:variant>
      <vt:variant>
        <vt:lpwstr/>
      </vt:variant>
      <vt:variant>
        <vt:i4>6094892</vt:i4>
      </vt:variant>
      <vt:variant>
        <vt:i4>24</vt:i4>
      </vt:variant>
      <vt:variant>
        <vt:i4>0</vt:i4>
      </vt:variant>
      <vt:variant>
        <vt:i4>5</vt:i4>
      </vt:variant>
      <vt:variant>
        <vt:lpwstr>http://precdrf/prc_ref/aarprc/TRN6301.DRF</vt:lpwstr>
      </vt:variant>
      <vt:variant>
        <vt:lpwstr/>
      </vt:variant>
      <vt:variant>
        <vt:i4>4325436</vt:i4>
      </vt:variant>
      <vt:variant>
        <vt:i4>21</vt:i4>
      </vt:variant>
      <vt:variant>
        <vt:i4>0</vt:i4>
      </vt:variant>
      <vt:variant>
        <vt:i4>5</vt:i4>
      </vt:variant>
      <vt:variant>
        <vt:lpwstr>http://precdrf/prc_ref/aarprc/COM0244.DRF</vt:lpwstr>
      </vt:variant>
      <vt:variant>
        <vt:lpwstr/>
      </vt:variant>
      <vt:variant>
        <vt:i4>4653105</vt:i4>
      </vt:variant>
      <vt:variant>
        <vt:i4>18</vt:i4>
      </vt:variant>
      <vt:variant>
        <vt:i4>0</vt:i4>
      </vt:variant>
      <vt:variant>
        <vt:i4>5</vt:i4>
      </vt:variant>
      <vt:variant>
        <vt:lpwstr>http://precdrf/prc_ref/aarprc/COM0219.DRF</vt:lpwstr>
      </vt:variant>
      <vt:variant>
        <vt:lpwstr/>
      </vt:variant>
      <vt:variant>
        <vt:i4>4325433</vt:i4>
      </vt:variant>
      <vt:variant>
        <vt:i4>15</vt:i4>
      </vt:variant>
      <vt:variant>
        <vt:i4>0</vt:i4>
      </vt:variant>
      <vt:variant>
        <vt:i4>5</vt:i4>
      </vt:variant>
      <vt:variant>
        <vt:lpwstr>http://precdrf/prc_ref/aarprc/COM0241.DRF</vt:lpwstr>
      </vt:variant>
      <vt:variant>
        <vt:lpwstr/>
      </vt:variant>
      <vt:variant>
        <vt:i4>4653104</vt:i4>
      </vt:variant>
      <vt:variant>
        <vt:i4>12</vt:i4>
      </vt:variant>
      <vt:variant>
        <vt:i4>0</vt:i4>
      </vt:variant>
      <vt:variant>
        <vt:i4>5</vt:i4>
      </vt:variant>
      <vt:variant>
        <vt:lpwstr>http://precdrf/prc_ref/aarprc/COM0218.DRF</vt:lpwstr>
      </vt:variant>
      <vt:variant>
        <vt:lpwstr/>
      </vt:variant>
      <vt:variant>
        <vt:i4>4194364</vt:i4>
      </vt:variant>
      <vt:variant>
        <vt:i4>9</vt:i4>
      </vt:variant>
      <vt:variant>
        <vt:i4>0</vt:i4>
      </vt:variant>
      <vt:variant>
        <vt:i4>5</vt:i4>
      </vt:variant>
      <vt:variant>
        <vt:lpwstr>http://precdrf/prc_ref/aarprc/COM0761.DRF</vt:lpwstr>
      </vt:variant>
      <vt:variant>
        <vt:lpwstr/>
      </vt:variant>
      <vt:variant>
        <vt:i4>6029363</vt:i4>
      </vt:variant>
      <vt:variant>
        <vt:i4>6</vt:i4>
      </vt:variant>
      <vt:variant>
        <vt:i4>0</vt:i4>
      </vt:variant>
      <vt:variant>
        <vt:i4>5</vt:i4>
      </vt:variant>
      <vt:variant>
        <vt:lpwstr>http://precdrf/prc_ref/aarprc/OPN4016.DRF</vt:lpwstr>
      </vt:variant>
      <vt:variant>
        <vt:lpwstr/>
      </vt:variant>
      <vt:variant>
        <vt:i4>6422619</vt:i4>
      </vt:variant>
      <vt:variant>
        <vt:i4>3</vt:i4>
      </vt:variant>
      <vt:variant>
        <vt:i4>0</vt:i4>
      </vt:variant>
      <vt:variant>
        <vt:i4>5</vt:i4>
      </vt:variant>
      <vt:variant>
        <vt:lpwstr>http://precdrf/prc_ref/policies/PLY002.drf</vt:lpwstr>
      </vt:variant>
      <vt:variant>
        <vt:lpwstr/>
      </vt:variant>
      <vt:variant>
        <vt:i4>3801163</vt:i4>
      </vt:variant>
      <vt:variant>
        <vt:i4>0</vt:i4>
      </vt:variant>
      <vt:variant>
        <vt:i4>0</vt:i4>
      </vt:variant>
      <vt:variant>
        <vt:i4>5</vt:i4>
      </vt:variant>
      <vt:variant>
        <vt:lpwstr>\\syd649\precdrf$\prc_ref\AARSER\KMContacts.drf</vt:lpwstr>
      </vt:variant>
      <vt:variant>
        <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2179</vt:i4>
      </vt:variant>
      <vt:variant>
        <vt:i4>1</vt:i4>
      </vt:variant>
      <vt:variant>
        <vt:lpwstr>F:\Data\Templates\AARTemplates\WIP\AllensLogos\Color\Allens_Logo_Pos_rgb 63mm.jpg</vt:lpwstr>
      </vt:variant>
      <vt:variant>
        <vt:lpwstr/>
      </vt:variant>
      <vt:variant>
        <vt:i4>6357047</vt:i4>
      </vt:variant>
      <vt:variant>
        <vt:i4>-1</vt:i4>
      </vt:variant>
      <vt:variant>
        <vt:i4>2182</vt:i4>
      </vt:variant>
      <vt:variant>
        <vt:i4>1</vt:i4>
      </vt:variant>
      <vt:variant>
        <vt:lpwstr>F:\Data\Templates\AARTemplates\WIP\AllensLogos\Color\Allens_Logo_Pos_rgb 40mm.jpg</vt:lpwstr>
      </vt:variant>
      <vt:variant>
        <vt:lpwstr/>
      </vt:variant>
      <vt:variant>
        <vt:i4>1507391</vt:i4>
      </vt:variant>
      <vt:variant>
        <vt:i4>-1</vt:i4>
      </vt:variant>
      <vt:variant>
        <vt:i4>2183</vt:i4>
      </vt:variant>
      <vt:variant>
        <vt:i4>1</vt:i4>
      </vt:variant>
      <vt:variant>
        <vt:lpwstr>\\sydfps\apps\Data\Templates\AARTemplates\WIP\AllensLogos\Color\Allens_Logo_Pos_rgb 40mm.jpg</vt:lpwstr>
      </vt:variant>
      <vt:variant>
        <vt:lpwstr/>
      </vt:variant>
      <vt:variant>
        <vt:i4>1507391</vt:i4>
      </vt:variant>
      <vt:variant>
        <vt:i4>-1</vt:i4>
      </vt:variant>
      <vt:variant>
        <vt:i4>2184</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prec</dc:creator>
  <cp:keywords/>
  <dc:description/>
  <cp:lastModifiedBy>Allens</cp:lastModifiedBy>
  <cp:revision>2</cp:revision>
  <cp:lastPrinted>2015-04-24T04:45:00Z</cp:lastPrinted>
  <dcterms:created xsi:type="dcterms:W3CDTF">2025-02-11T06:30:00Z</dcterms:created>
  <dcterms:modified xsi:type="dcterms:W3CDTF">2025-02-11T06:30:00Z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A0132858288v2 000000 </vt:lpwstr>
  </property>
  <property fmtid="{D5CDD505-2E9C-101B-9397-08002B2CF9AE}" pid="3" name="DOCSDocNumber">
    <vt:lpwstr>32858288</vt:lpwstr>
  </property>
  <property fmtid="{D5CDD505-2E9C-101B-9397-08002B2CF9AE}" pid="4" name="DOCSDocumentID">
    <vt:lpwstr>A0132858288</vt:lpwstr>
  </property>
  <property fmtid="{D5CDD505-2E9C-101B-9397-08002B2CF9AE}" pid="5" name="DOCSDocName">
    <vt:lpwstr>MASTER - A-Suite Accelerate Constitution</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ID">
    <vt:lpwstr>Agreement</vt:lpwstr>
  </property>
  <property fmtid="{D5CDD505-2E9C-101B-9397-08002B2CF9AE}" pid="13" name="DOCSDocTypeDsc">
    <vt:lpwstr>DOCSDocTypeDsc</vt:lpwstr>
  </property>
  <property fmtid="{D5CDD505-2E9C-101B-9397-08002B2CF9AE}" pid="14" name="DOCSCreationDate">
    <vt:lpwstr>27/04/2015 8:26:35 AM</vt:lpwstr>
  </property>
  <property fmtid="{D5CDD505-2E9C-101B-9397-08002B2CF9AE}" pid="15" name="DOCSLastEditDate">
    <vt:lpwstr>19/05/2015 2:51:23 PM</vt:lpwstr>
  </property>
  <property fmtid="{D5CDD505-2E9C-101B-9397-08002B2CF9AE}" pid="16" name="DOCSClientID">
    <vt:lpwstr/>
  </property>
  <property fmtid="{D5CDD505-2E9C-101B-9397-08002B2CF9AE}" pid="17" name="DOCSClientName">
    <vt:lpwstr>TBA</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2</vt:lpwstr>
  </property>
  <property fmtid="{D5CDD505-2E9C-101B-9397-08002B2CF9AE}" pid="21" name="iManageDocFooter">
    <vt:lpwstr>MNZS 811299453v6 MNZS</vt:lpwstr>
  </property>
  <property fmtid="{D5CDD505-2E9C-101B-9397-08002B2CF9AE}" pid="22" name="iManageDocNum">
    <vt:lpwstr>811299453</vt:lpwstr>
  </property>
  <property fmtid="{D5CDD505-2E9C-101B-9397-08002B2CF9AE}" pid="23" name="iManageAuthorID">
    <vt:lpwstr>MNZS</vt:lpwstr>
  </property>
  <property fmtid="{D5CDD505-2E9C-101B-9397-08002B2CF9AE}" pid="24" name="iManageAuthorName">
    <vt:lpwstr>Hunt, Madeleine</vt:lpwstr>
  </property>
  <property fmtid="{D5CDD505-2E9C-101B-9397-08002B2CF9AE}" pid="25" name="iManageVersion">
    <vt:lpwstr>6</vt:lpwstr>
  </property>
  <property fmtid="{D5CDD505-2E9C-101B-9397-08002B2CF9AE}" pid="26" name="iManageLastEditDate">
    <vt:lpwstr>2/11/2025 5:58:46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AGREEMENT</vt:lpwstr>
  </property>
  <property fmtid="{D5CDD505-2E9C-101B-9397-08002B2CF9AE}" pid="30" name="iManageTypeDesc">
    <vt:lpwstr>Agreement or Deed</vt:lpwstr>
  </property>
  <property fmtid="{D5CDD505-2E9C-101B-9397-08002B2CF9AE}" pid="31" name="iManageFileName">
    <vt:lpwstr>MASTER - A-Suite - Subscription Agreement [Updated 18 December 2024]</vt:lpwstr>
  </property>
  <property fmtid="{D5CDD505-2E9C-101B-9397-08002B2CF9AE}" pid="32" name="iManageCreateDate">
    <vt:lpwstr>2/11/2025 5:58:45 AM</vt:lpwstr>
  </property>
  <property fmtid="{D5CDD505-2E9C-101B-9397-08002B2CF9AE}" pid="33" name="iManageMatterNumber">
    <vt:lpwstr>MNZS</vt:lpwstr>
  </property>
  <property fmtid="{D5CDD505-2E9C-101B-9397-08002B2CF9AE}" pid="34" name="iManageMatterDesc">
    <vt:lpwstr>Hunt, Madeleine</vt:lpwstr>
  </property>
  <property fmtid="{D5CDD505-2E9C-101B-9397-08002B2CF9AE}" pid="35" name="iManageDocumentID">
    <vt:lpwstr>DMS!811299453.6</vt:lpwstr>
  </property>
  <property fmtid="{D5CDD505-2E9C-101B-9397-08002B2CF9AE}" pid="36" name="iManageDatabaseName">
    <vt:lpwstr>DMS</vt:lpwstr>
  </property>
  <property fmtid="{D5CDD505-2E9C-101B-9397-08002B2CF9AE}" pid="37" name="iManageClientID">
    <vt:lpwstr>PERSONAL</vt:lpwstr>
  </property>
  <property fmtid="{D5CDD505-2E9C-101B-9397-08002B2CF9AE}" pid="38" name="iManageIsCheckedOut">
    <vt:lpwstr>-1</vt:lpwstr>
  </property>
</Properties>
</file>